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</w:p>
    <w:p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</w:p>
    <w:p>
      <w:pPr>
        <w:pStyle w:val="3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w:drawing>
          <wp:inline distT="0" distB="0" distL="0" distR="0">
            <wp:extent cx="3329940" cy="3329940"/>
            <wp:effectExtent l="0" t="0" r="10160" b="10160"/>
            <wp:docPr id="1" name="图片 1" descr="http://gyb.hnzjgl.gov.cn/wx/stuApplyQrCode/54Q6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gyb.hnzjgl.gov.cn/wx/stuApplyQrCode/54Q6S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同意/不同意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信息→</w:t>
      </w:r>
      <w:r>
        <w:rPr>
          <w:rFonts w:hint="eastAsia" w:ascii="仿宋" w:hAnsi="仿宋" w:eastAsia="仿宋" w:cs="仿宋"/>
          <w:kern w:val="2"/>
          <w:sz w:val="32"/>
          <w:szCs w:val="32"/>
        </w:rPr>
        <w:t>“同意”</w:t>
      </w:r>
      <w:r>
        <w:rPr>
          <w:rFonts w:ascii="仿宋" w:hAnsi="仿宋" w:eastAsia="仿宋" w:cs="仿宋"/>
          <w:kern w:val="2"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kern w:val="2"/>
          <w:sz w:val="32"/>
          <w:szCs w:val="32"/>
        </w:rPr>
        <w:t>级研修班课堂管</w:t>
      </w:r>
      <w:r>
        <w:rPr>
          <w:rFonts w:ascii="仿宋" w:hAnsi="仿宋" w:eastAsia="仿宋" w:cs="仿宋"/>
          <w:kern w:val="2"/>
          <w:sz w:val="32"/>
          <w:szCs w:val="32"/>
        </w:rPr>
        <w:t>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TY1OTZiZTVhNjQyNGQyNDM4NGVmODgxNzFmOWQifQ=="/>
  </w:docVars>
  <w:rsids>
    <w:rsidRoot w:val="54CE1786"/>
    <w:rsid w:val="54C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2024-08-06T00:04:00Z</dcterms:created>
  <dc:creator>马</dc:creator>
  <cp:lastModifiedBy>马</cp:lastModifiedBy>
  <dcterms:modified xsi:type="dcterms:W3CDTF">2024-08-06T00:05:52Z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98FA37722DFA447E86E1DFEACACC373D_11</vt:lpwstr>
  </property>
</Properties>
</file>