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52586">
      <w:pPr>
        <w:pStyle w:val="3"/>
        <w:shd w:val="clear" w:color="auto" w:fill="FFFFFF"/>
        <w:adjustRightInd w:val="0"/>
        <w:snapToGrid w:val="0"/>
        <w:spacing w:before="0" w:beforeAutospacing="0" w:after="0" w:afterAutospacing="0" w:line="600" w:lineRule="exact"/>
        <w:rPr>
          <w:rStyle w:val="6"/>
          <w:rFonts w:hint="eastAsia" w:ascii="仿宋" w:hAnsi="仿宋" w:eastAsia="仿宋" w:cs="仿宋"/>
          <w:b w:val="0"/>
          <w:color w:val="000000"/>
          <w:sz w:val="32"/>
          <w:szCs w:val="32"/>
          <w:shd w:val="clear" w:color="auto" w:fill="FFFFFF"/>
        </w:rPr>
      </w:pPr>
      <w:r>
        <w:rPr>
          <w:rStyle w:val="6"/>
          <w:rFonts w:hint="eastAsia" w:ascii="仿宋" w:hAnsi="仿宋" w:eastAsia="仿宋" w:cs="仿宋"/>
          <w:b w:val="0"/>
          <w:color w:val="000000"/>
          <w:sz w:val="32"/>
          <w:szCs w:val="32"/>
          <w:shd w:val="clear" w:color="auto" w:fill="FFFFFF"/>
        </w:rPr>
        <w:t>附件1</w:t>
      </w:r>
    </w:p>
    <w:p w14:paraId="6027E51F">
      <w:pPr>
        <w:pStyle w:val="3"/>
        <w:widowControl w:val="0"/>
        <w:shd w:val="clear" w:color="auto" w:fill="FFFFFF"/>
        <w:adjustRightInd w:val="0"/>
        <w:snapToGrid w:val="0"/>
        <w:spacing w:beforeAutospacing="0" w:afterAutospacing="0" w:line="600" w:lineRule="exact"/>
        <w:jc w:val="center"/>
        <w:rPr>
          <w:rStyle w:val="6"/>
          <w:rFonts w:hint="eastAsia" w:ascii="仿宋" w:hAnsi="仿宋" w:eastAsia="仿宋" w:cs="仿宋"/>
          <w:b w:val="0"/>
          <w:color w:val="000000"/>
          <w:sz w:val="32"/>
          <w:szCs w:val="32"/>
          <w:shd w:val="clear" w:color="auto" w:fill="FFFFFF"/>
        </w:rPr>
      </w:pPr>
      <w:r>
        <w:rPr>
          <w:rStyle w:val="6"/>
          <w:rFonts w:hint="eastAsia" w:ascii="仿宋" w:hAnsi="仿宋" w:eastAsia="仿宋" w:cs="仿宋"/>
          <w:b w:val="0"/>
          <w:color w:val="000000"/>
          <w:sz w:val="32"/>
          <w:szCs w:val="32"/>
          <w:shd w:val="clear" w:color="auto" w:fill="FFFFFF"/>
        </w:rPr>
        <w:t>准入类专业技术人员职业资格与职称对应表</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651"/>
        <w:gridCol w:w="720"/>
        <w:gridCol w:w="1249"/>
        <w:gridCol w:w="2552"/>
        <w:gridCol w:w="4068"/>
      </w:tblGrid>
      <w:tr w14:paraId="18CC95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352" w:hRule="atLeast"/>
          <w:jc w:val="center"/>
        </w:trPr>
        <w:tc>
          <w:tcPr>
            <w:tcW w:w="651" w:type="dxa"/>
            <w:shd w:val="clear" w:color="auto" w:fill="FFFFFF"/>
            <w:noWrap w:val="0"/>
            <w:tcMar>
              <w:left w:w="60" w:type="dxa"/>
              <w:right w:w="60" w:type="dxa"/>
            </w:tcMar>
            <w:vAlign w:val="center"/>
          </w:tcPr>
          <w:p w14:paraId="59A1E596">
            <w:pPr>
              <w:pStyle w:val="3"/>
              <w:adjustRightInd w:val="0"/>
              <w:snapToGrid w:val="0"/>
              <w:spacing w:beforeAutospacing="0" w:afterAutospacing="0"/>
              <w:jc w:val="center"/>
              <w:rPr>
                <w:rFonts w:ascii="Times New Roman" w:hAnsi="Times New Roman" w:cs="Times New Roman"/>
                <w:color w:val="000000"/>
                <w:sz w:val="20"/>
                <w:szCs w:val="20"/>
              </w:rPr>
            </w:pPr>
            <w:r>
              <w:rPr>
                <w:rStyle w:val="6"/>
                <w:rFonts w:ascii="Times New Roman" w:hAnsi="Times New Roman" w:cs="Times New Roman"/>
                <w:color w:val="000000"/>
                <w:sz w:val="20"/>
                <w:szCs w:val="20"/>
              </w:rPr>
              <w:t>序号</w:t>
            </w:r>
          </w:p>
        </w:tc>
        <w:tc>
          <w:tcPr>
            <w:tcW w:w="1969" w:type="dxa"/>
            <w:gridSpan w:val="2"/>
            <w:shd w:val="clear" w:color="auto" w:fill="FFFFFF"/>
            <w:noWrap w:val="0"/>
            <w:tcMar>
              <w:left w:w="60" w:type="dxa"/>
              <w:right w:w="60" w:type="dxa"/>
            </w:tcMar>
            <w:vAlign w:val="center"/>
          </w:tcPr>
          <w:p w14:paraId="01D01253">
            <w:pPr>
              <w:pStyle w:val="3"/>
              <w:adjustRightInd w:val="0"/>
              <w:snapToGrid w:val="0"/>
              <w:spacing w:beforeAutospacing="0" w:afterAutospacing="0"/>
              <w:jc w:val="center"/>
              <w:rPr>
                <w:rFonts w:ascii="Times New Roman" w:hAnsi="Times New Roman" w:cs="Times New Roman"/>
                <w:color w:val="000000"/>
                <w:sz w:val="20"/>
                <w:szCs w:val="20"/>
              </w:rPr>
            </w:pPr>
            <w:r>
              <w:rPr>
                <w:rStyle w:val="6"/>
                <w:rFonts w:hint="eastAsia" w:ascii="Times New Roman" w:hAnsi="Times New Roman" w:cs="Times New Roman"/>
                <w:color w:val="000000"/>
                <w:sz w:val="20"/>
                <w:szCs w:val="20"/>
                <w:lang w:eastAsia="zh-CN"/>
              </w:rPr>
              <w:t>职业</w:t>
            </w:r>
            <w:r>
              <w:rPr>
                <w:rStyle w:val="6"/>
                <w:rFonts w:ascii="Times New Roman" w:hAnsi="Times New Roman" w:cs="Times New Roman"/>
                <w:color w:val="000000"/>
                <w:sz w:val="20"/>
                <w:szCs w:val="20"/>
              </w:rPr>
              <w:t>资格名称</w:t>
            </w:r>
          </w:p>
        </w:tc>
        <w:tc>
          <w:tcPr>
            <w:tcW w:w="2552" w:type="dxa"/>
            <w:shd w:val="clear" w:color="auto" w:fill="FFFFFF"/>
            <w:noWrap w:val="0"/>
            <w:tcMar>
              <w:left w:w="60" w:type="dxa"/>
              <w:right w:w="60" w:type="dxa"/>
            </w:tcMar>
            <w:vAlign w:val="center"/>
          </w:tcPr>
          <w:p w14:paraId="53F31696">
            <w:pPr>
              <w:pStyle w:val="3"/>
              <w:adjustRightInd w:val="0"/>
              <w:snapToGrid w:val="0"/>
              <w:spacing w:beforeAutospacing="0" w:afterAutospacing="0"/>
              <w:jc w:val="center"/>
              <w:rPr>
                <w:rFonts w:ascii="Times New Roman" w:hAnsi="Times New Roman" w:cs="Times New Roman"/>
                <w:color w:val="000000"/>
                <w:sz w:val="20"/>
                <w:szCs w:val="20"/>
              </w:rPr>
            </w:pPr>
            <w:r>
              <w:rPr>
                <w:rStyle w:val="6"/>
                <w:rFonts w:hint="eastAsia" w:ascii="Times New Roman" w:hAnsi="Times New Roman" w:cs="Times New Roman"/>
                <w:color w:val="000000"/>
                <w:sz w:val="20"/>
                <w:szCs w:val="20"/>
                <w:lang w:eastAsia="zh-CN"/>
              </w:rPr>
              <w:t>政策</w:t>
            </w:r>
            <w:r>
              <w:rPr>
                <w:rStyle w:val="6"/>
                <w:rFonts w:ascii="Times New Roman" w:hAnsi="Times New Roman" w:cs="Times New Roman"/>
                <w:color w:val="000000"/>
                <w:sz w:val="20"/>
                <w:szCs w:val="20"/>
              </w:rPr>
              <w:t>依据</w:t>
            </w:r>
          </w:p>
        </w:tc>
        <w:tc>
          <w:tcPr>
            <w:tcW w:w="4068" w:type="dxa"/>
            <w:shd w:val="clear" w:color="auto" w:fill="FFFFFF"/>
            <w:noWrap w:val="0"/>
            <w:tcMar>
              <w:left w:w="60" w:type="dxa"/>
              <w:right w:w="60" w:type="dxa"/>
            </w:tcMar>
            <w:vAlign w:val="center"/>
          </w:tcPr>
          <w:p w14:paraId="33B5285D">
            <w:pPr>
              <w:pStyle w:val="3"/>
              <w:adjustRightInd w:val="0"/>
              <w:snapToGrid w:val="0"/>
              <w:spacing w:beforeAutospacing="0" w:afterAutospacing="0"/>
              <w:jc w:val="center"/>
              <w:rPr>
                <w:rFonts w:hint="default" w:ascii="Times New Roman" w:hAnsi="Times New Roman" w:eastAsia="宋体" w:cs="Times New Roman"/>
                <w:color w:val="000000"/>
                <w:sz w:val="20"/>
                <w:szCs w:val="20"/>
                <w:lang w:eastAsia="zh-CN"/>
              </w:rPr>
            </w:pPr>
            <w:r>
              <w:rPr>
                <w:rStyle w:val="6"/>
                <w:rFonts w:hint="eastAsia" w:ascii="Times New Roman" w:hAnsi="Times New Roman" w:cs="Times New Roman"/>
                <w:color w:val="000000"/>
                <w:sz w:val="20"/>
                <w:szCs w:val="20"/>
                <w:lang w:eastAsia="zh-CN"/>
              </w:rPr>
              <w:t>可</w:t>
            </w:r>
            <w:r>
              <w:rPr>
                <w:rStyle w:val="6"/>
                <w:rFonts w:hint="default" w:ascii="Times New Roman" w:hAnsi="Times New Roman" w:cs="Times New Roman"/>
                <w:color w:val="000000"/>
                <w:sz w:val="20"/>
                <w:szCs w:val="20"/>
                <w:lang w:eastAsia="zh-CN"/>
              </w:rPr>
              <w:t>对应</w:t>
            </w:r>
            <w:r>
              <w:rPr>
                <w:rStyle w:val="6"/>
                <w:rFonts w:hint="eastAsia" w:ascii="Times New Roman" w:hAnsi="Times New Roman" w:cs="Times New Roman"/>
                <w:color w:val="000000"/>
                <w:sz w:val="20"/>
                <w:szCs w:val="20"/>
                <w:lang w:eastAsia="zh-CN"/>
              </w:rPr>
              <w:t>职</w:t>
            </w:r>
            <w:r>
              <w:rPr>
                <w:rStyle w:val="6"/>
                <w:rFonts w:hint="default" w:ascii="Times New Roman" w:hAnsi="Times New Roman" w:cs="Times New Roman"/>
                <w:color w:val="000000"/>
                <w:sz w:val="20"/>
                <w:szCs w:val="20"/>
                <w:lang w:eastAsia="zh-CN"/>
              </w:rPr>
              <w:t>称</w:t>
            </w:r>
          </w:p>
        </w:tc>
      </w:tr>
      <w:tr w14:paraId="16D79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5" w:hRule="atLeast"/>
          <w:jc w:val="center"/>
        </w:trPr>
        <w:tc>
          <w:tcPr>
            <w:tcW w:w="651" w:type="dxa"/>
            <w:shd w:val="clear" w:color="auto" w:fill="FFFFFF"/>
            <w:noWrap w:val="0"/>
            <w:tcMar>
              <w:left w:w="60" w:type="dxa"/>
              <w:right w:w="60" w:type="dxa"/>
            </w:tcMar>
            <w:vAlign w:val="center"/>
          </w:tcPr>
          <w:p w14:paraId="2D67D959">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69" w:type="dxa"/>
            <w:gridSpan w:val="2"/>
            <w:shd w:val="clear" w:color="auto" w:fill="FFFFFF"/>
            <w:noWrap w:val="0"/>
            <w:tcMar>
              <w:left w:w="60" w:type="dxa"/>
              <w:right w:w="60" w:type="dxa"/>
            </w:tcMar>
            <w:vAlign w:val="center"/>
          </w:tcPr>
          <w:p w14:paraId="685ABD09">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房地产估价师</w:t>
            </w:r>
          </w:p>
        </w:tc>
        <w:tc>
          <w:tcPr>
            <w:tcW w:w="2552" w:type="dxa"/>
            <w:shd w:val="clear" w:color="auto" w:fill="FFFFFF"/>
            <w:noWrap w:val="0"/>
            <w:tcMar>
              <w:left w:w="60" w:type="dxa"/>
              <w:right w:w="60" w:type="dxa"/>
            </w:tcMar>
            <w:vAlign w:val="center"/>
          </w:tcPr>
          <w:p w14:paraId="31392722">
            <w:pPr>
              <w:widowControl/>
              <w:adjustRightInd w:val="0"/>
              <w:snapToGrid w:val="0"/>
              <w:jc w:val="left"/>
              <w:rPr>
                <w:rFonts w:hint="default" w:eastAsia="宋体"/>
                <w:color w:val="000000"/>
                <w:kern w:val="0"/>
                <w:sz w:val="20"/>
                <w:lang w:eastAsia="zh-CN"/>
              </w:rPr>
            </w:pPr>
            <w:r>
              <w:rPr>
                <w:rFonts w:hint="default"/>
                <w:kern w:val="0"/>
                <w:sz w:val="20"/>
                <w:lang w:eastAsia="zh-CN"/>
              </w:rPr>
              <w:t>《中华人民共和国城市房地产管理法》、</w:t>
            </w:r>
            <w:r>
              <w:rPr>
                <w:kern w:val="0"/>
                <w:sz w:val="20"/>
              </w:rPr>
              <w:t>《房地产估价师执业资格制度暂行规定》（建房〔1995〕147号）</w:t>
            </w:r>
            <w:r>
              <w:rPr>
                <w:rFonts w:hint="eastAsia"/>
                <w:kern w:val="0"/>
                <w:sz w:val="20"/>
                <w:lang w:eastAsia="zh-CN"/>
              </w:rPr>
              <w:t>、《房地产估价师职业资格制度规定》（建房规</w:t>
            </w:r>
            <w:r>
              <w:rPr>
                <w:kern w:val="0"/>
                <w:sz w:val="20"/>
              </w:rPr>
              <w:t>〔</w:t>
            </w:r>
            <w:r>
              <w:rPr>
                <w:rFonts w:hint="eastAsia"/>
                <w:kern w:val="0"/>
                <w:sz w:val="20"/>
                <w:lang w:eastAsia="zh-CN"/>
              </w:rPr>
              <w:t>2021</w:t>
            </w:r>
            <w:r>
              <w:rPr>
                <w:kern w:val="0"/>
                <w:sz w:val="20"/>
              </w:rPr>
              <w:t>〕</w:t>
            </w:r>
            <w:r>
              <w:rPr>
                <w:rFonts w:hint="eastAsia"/>
                <w:kern w:val="0"/>
                <w:sz w:val="20"/>
                <w:lang w:eastAsia="zh-CN"/>
              </w:rPr>
              <w:t>3号）、《经济专业技术资格规定和经济专业技术资格考试实施办法》（人社部规〔2020〕1号）</w:t>
            </w:r>
          </w:p>
        </w:tc>
        <w:tc>
          <w:tcPr>
            <w:tcW w:w="4068" w:type="dxa"/>
            <w:shd w:val="clear" w:color="auto" w:fill="FFFFFF"/>
            <w:noWrap w:val="0"/>
            <w:tcMar>
              <w:left w:w="60" w:type="dxa"/>
              <w:right w:w="60" w:type="dxa"/>
            </w:tcMar>
            <w:vAlign w:val="center"/>
          </w:tcPr>
          <w:p w14:paraId="0BB23092">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经济师</w:t>
            </w:r>
          </w:p>
        </w:tc>
      </w:tr>
      <w:tr w14:paraId="70624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26" w:hRule="atLeast"/>
          <w:jc w:val="center"/>
        </w:trPr>
        <w:tc>
          <w:tcPr>
            <w:tcW w:w="651" w:type="dxa"/>
            <w:shd w:val="clear" w:color="auto" w:fill="FFFFFF"/>
            <w:noWrap w:val="0"/>
            <w:tcMar>
              <w:left w:w="60" w:type="dxa"/>
              <w:right w:w="60" w:type="dxa"/>
            </w:tcMar>
            <w:vAlign w:val="center"/>
          </w:tcPr>
          <w:p w14:paraId="45313EEA">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69" w:type="dxa"/>
            <w:gridSpan w:val="2"/>
            <w:shd w:val="clear" w:color="auto" w:fill="FFFFFF"/>
            <w:noWrap w:val="0"/>
            <w:tcMar>
              <w:left w:w="60" w:type="dxa"/>
              <w:right w:w="60" w:type="dxa"/>
            </w:tcMar>
            <w:vAlign w:val="center"/>
          </w:tcPr>
          <w:p w14:paraId="36835C0C">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造价</w:t>
            </w:r>
            <w:r>
              <w:rPr>
                <w:rFonts w:ascii="Times New Roman" w:hAnsi="Times New Roman" w:cs="Times New Roman"/>
                <w:color w:val="000000"/>
                <w:sz w:val="20"/>
                <w:szCs w:val="20"/>
              </w:rPr>
              <w:t>工程师</w:t>
            </w:r>
          </w:p>
        </w:tc>
        <w:tc>
          <w:tcPr>
            <w:tcW w:w="2552" w:type="dxa"/>
            <w:shd w:val="clear" w:color="auto" w:fill="FFFFFF"/>
            <w:noWrap w:val="0"/>
            <w:tcMar>
              <w:left w:w="60" w:type="dxa"/>
              <w:right w:w="60" w:type="dxa"/>
            </w:tcMar>
            <w:vAlign w:val="center"/>
          </w:tcPr>
          <w:p w14:paraId="6E05D204">
            <w:pPr>
              <w:widowControl/>
              <w:adjustRightInd w:val="0"/>
              <w:snapToGrid w:val="0"/>
              <w:jc w:val="left"/>
              <w:rPr>
                <w:rFonts w:hint="default"/>
                <w:color w:val="000000"/>
                <w:kern w:val="0"/>
                <w:sz w:val="20"/>
              </w:rPr>
            </w:pPr>
            <w:r>
              <w:rPr>
                <w:kern w:val="0"/>
                <w:sz w:val="20"/>
              </w:rPr>
              <w:t>《中华人民共和国建筑法》、《造价工程师职业资格制度规定》（建人〔2018〕67号）、《注册造价工程师管理办法》（建设部令</w:t>
            </w:r>
            <w:r>
              <w:rPr>
                <w:rFonts w:hint="default"/>
                <w:kern w:val="0"/>
                <w:sz w:val="20"/>
              </w:rPr>
              <w:t>2006年第150号，根据住房和城乡建设部令2016年第32号、2020年第50号修订</w:t>
            </w:r>
            <w:r>
              <w:rPr>
                <w:kern w:val="0"/>
                <w:sz w:val="20"/>
              </w:rPr>
              <w:t>）</w:t>
            </w:r>
          </w:p>
        </w:tc>
        <w:tc>
          <w:tcPr>
            <w:tcW w:w="4068" w:type="dxa"/>
            <w:shd w:val="clear" w:color="auto" w:fill="FFFFFF"/>
            <w:noWrap w:val="0"/>
            <w:tcMar>
              <w:left w:w="60" w:type="dxa"/>
              <w:right w:w="60" w:type="dxa"/>
            </w:tcMar>
            <w:vAlign w:val="center"/>
          </w:tcPr>
          <w:p w14:paraId="53741C6E">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造价工程师（2018年及以前取得）：工程师或经济师</w:t>
            </w:r>
          </w:p>
          <w:p w14:paraId="2713DA7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一级造价工程师（2018年以后取得）：工程师</w:t>
            </w:r>
          </w:p>
          <w:p w14:paraId="42F777E9">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二级造价工程师（2018年以后取得）：助理工程师</w:t>
            </w:r>
          </w:p>
        </w:tc>
      </w:tr>
      <w:tr w14:paraId="62426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89" w:hRule="atLeast"/>
          <w:jc w:val="center"/>
        </w:trPr>
        <w:tc>
          <w:tcPr>
            <w:tcW w:w="651" w:type="dxa"/>
            <w:shd w:val="clear" w:color="auto" w:fill="FFFFFF"/>
            <w:noWrap w:val="0"/>
            <w:tcMar>
              <w:left w:w="60" w:type="dxa"/>
              <w:right w:w="60" w:type="dxa"/>
            </w:tcMar>
            <w:vAlign w:val="center"/>
          </w:tcPr>
          <w:p w14:paraId="3850CFE5">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969" w:type="dxa"/>
            <w:gridSpan w:val="2"/>
            <w:shd w:val="clear" w:color="auto" w:fill="FFFFFF"/>
            <w:noWrap w:val="0"/>
            <w:tcMar>
              <w:left w:w="60" w:type="dxa"/>
              <w:right w:w="60" w:type="dxa"/>
            </w:tcMar>
            <w:vAlign w:val="center"/>
          </w:tcPr>
          <w:p w14:paraId="72B208F4">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城乡规划师</w:t>
            </w:r>
          </w:p>
        </w:tc>
        <w:tc>
          <w:tcPr>
            <w:tcW w:w="2552" w:type="dxa"/>
            <w:shd w:val="clear" w:color="auto" w:fill="FFFFFF"/>
            <w:noWrap w:val="0"/>
            <w:tcMar>
              <w:left w:w="60" w:type="dxa"/>
              <w:right w:w="60" w:type="dxa"/>
            </w:tcMar>
            <w:vAlign w:val="center"/>
          </w:tcPr>
          <w:p w14:paraId="65B6FE7A">
            <w:pPr>
              <w:widowControl/>
              <w:adjustRightInd w:val="0"/>
              <w:snapToGrid w:val="0"/>
              <w:jc w:val="left"/>
              <w:rPr>
                <w:rFonts w:hint="default"/>
                <w:color w:val="000000"/>
                <w:kern w:val="0"/>
                <w:sz w:val="20"/>
              </w:rPr>
            </w:pPr>
            <w:r>
              <w:rPr>
                <w:kern w:val="0"/>
                <w:sz w:val="20"/>
              </w:rPr>
              <w:t>《中华人民共和国城乡规划法》、《注册城乡规划师职业资格制度规定》（人社部规〔2017〕6号）</w:t>
            </w:r>
          </w:p>
        </w:tc>
        <w:tc>
          <w:tcPr>
            <w:tcW w:w="4068" w:type="dxa"/>
            <w:shd w:val="clear" w:color="auto" w:fill="FFFFFF"/>
            <w:noWrap w:val="0"/>
            <w:tcMar>
              <w:left w:w="60" w:type="dxa"/>
              <w:right w:w="60" w:type="dxa"/>
            </w:tcMar>
            <w:vAlign w:val="center"/>
          </w:tcPr>
          <w:p w14:paraId="3661D9AE">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注册城市规划师（2014年及以前取得）：工程师</w:t>
            </w:r>
          </w:p>
          <w:p w14:paraId="1B47BAB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注册城乡规划师（2014年以后取得）：工程师</w:t>
            </w:r>
          </w:p>
        </w:tc>
      </w:tr>
      <w:tr w14:paraId="1FDA1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4" w:hRule="atLeast"/>
          <w:jc w:val="center"/>
        </w:trPr>
        <w:tc>
          <w:tcPr>
            <w:tcW w:w="651" w:type="dxa"/>
            <w:shd w:val="clear" w:color="auto" w:fill="FFFFFF"/>
            <w:noWrap w:val="0"/>
            <w:tcMar>
              <w:left w:w="60" w:type="dxa"/>
              <w:right w:w="60" w:type="dxa"/>
            </w:tcMar>
            <w:vAlign w:val="center"/>
          </w:tcPr>
          <w:p w14:paraId="190DA248">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969" w:type="dxa"/>
            <w:gridSpan w:val="2"/>
            <w:shd w:val="clear" w:color="auto" w:fill="FFFFFF"/>
            <w:noWrap w:val="0"/>
            <w:tcMar>
              <w:left w:w="60" w:type="dxa"/>
              <w:right w:w="60" w:type="dxa"/>
            </w:tcMar>
            <w:vAlign w:val="center"/>
          </w:tcPr>
          <w:p w14:paraId="4B883637">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执业药师</w:t>
            </w:r>
          </w:p>
        </w:tc>
        <w:tc>
          <w:tcPr>
            <w:tcW w:w="2552" w:type="dxa"/>
            <w:shd w:val="clear" w:color="auto" w:fill="FFFFFF"/>
            <w:noWrap w:val="0"/>
            <w:tcMar>
              <w:left w:w="60" w:type="dxa"/>
              <w:right w:w="60" w:type="dxa"/>
            </w:tcMar>
            <w:vAlign w:val="center"/>
          </w:tcPr>
          <w:p w14:paraId="018C6A6B">
            <w:pPr>
              <w:spacing w:line="240" w:lineRule="exact"/>
              <w:jc w:val="left"/>
              <w:rPr>
                <w:kern w:val="0"/>
                <w:sz w:val="20"/>
              </w:rPr>
            </w:pPr>
            <w:r>
              <w:rPr>
                <w:kern w:val="0"/>
                <w:sz w:val="20"/>
              </w:rPr>
              <w:t>《中华人民共和国药品管理法》、《中华人民共和国药品管理实施条例》、《国务院对确需保留的行政审批项目设定行政许可的决定》、《药品经营质量管理规范》（国家食品药品监督管理总局令</w:t>
            </w:r>
            <w:r>
              <w:rPr>
                <w:rFonts w:hint="default"/>
                <w:kern w:val="0"/>
                <w:sz w:val="20"/>
              </w:rPr>
              <w:t>2015第13号，根据国家食品药品监督管理总局令2016年第28号修正</w:t>
            </w:r>
            <w:r>
              <w:rPr>
                <w:kern w:val="0"/>
                <w:sz w:val="20"/>
              </w:rPr>
              <w:t>）《关于印发执业药师职业资格制度规定和执业药师职业资格考试实施办法的通知》</w:t>
            </w:r>
          </w:p>
          <w:p w14:paraId="061DA8AB">
            <w:pPr>
              <w:widowControl/>
              <w:adjustRightInd w:val="0"/>
              <w:snapToGrid w:val="0"/>
              <w:jc w:val="left"/>
              <w:rPr>
                <w:color w:val="000000"/>
                <w:kern w:val="0"/>
                <w:sz w:val="20"/>
              </w:rPr>
            </w:pPr>
            <w:r>
              <w:rPr>
                <w:kern w:val="0"/>
                <w:sz w:val="20"/>
              </w:rPr>
              <w:t>（国药监人〔2019〕12号）</w:t>
            </w:r>
          </w:p>
        </w:tc>
        <w:tc>
          <w:tcPr>
            <w:tcW w:w="4068" w:type="dxa"/>
            <w:shd w:val="clear" w:color="auto" w:fill="FFFFFF"/>
            <w:noWrap w:val="0"/>
            <w:tcMar>
              <w:left w:w="60" w:type="dxa"/>
              <w:right w:w="60" w:type="dxa"/>
            </w:tcMar>
            <w:vAlign w:val="center"/>
          </w:tcPr>
          <w:p w14:paraId="5FAD6C07">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主管药师、主管中药师</w:t>
            </w:r>
          </w:p>
        </w:tc>
      </w:tr>
      <w:tr w14:paraId="2773B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651" w:type="dxa"/>
            <w:shd w:val="clear" w:color="auto" w:fill="FFFFFF"/>
            <w:noWrap w:val="0"/>
            <w:tcMar>
              <w:left w:w="60" w:type="dxa"/>
              <w:right w:w="60" w:type="dxa"/>
            </w:tcMar>
            <w:vAlign w:val="center"/>
          </w:tcPr>
          <w:p w14:paraId="4DCDC111">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69" w:type="dxa"/>
            <w:gridSpan w:val="2"/>
            <w:shd w:val="clear" w:color="auto" w:fill="FFFFFF"/>
            <w:noWrap w:val="0"/>
            <w:tcMar>
              <w:left w:w="60" w:type="dxa"/>
              <w:right w:w="60" w:type="dxa"/>
            </w:tcMar>
            <w:vAlign w:val="center"/>
          </w:tcPr>
          <w:p w14:paraId="7E4CBD7B">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安全工程师</w:t>
            </w:r>
          </w:p>
        </w:tc>
        <w:tc>
          <w:tcPr>
            <w:tcW w:w="2552" w:type="dxa"/>
            <w:shd w:val="clear" w:color="auto" w:fill="FFFFFF"/>
            <w:noWrap w:val="0"/>
            <w:tcMar>
              <w:left w:w="60" w:type="dxa"/>
              <w:right w:w="60" w:type="dxa"/>
            </w:tcMar>
            <w:vAlign w:val="center"/>
          </w:tcPr>
          <w:p w14:paraId="4576891D">
            <w:pPr>
              <w:widowControl/>
              <w:adjustRightInd w:val="0"/>
              <w:snapToGrid w:val="0"/>
              <w:jc w:val="left"/>
              <w:rPr>
                <w:rFonts w:hint="eastAsia" w:eastAsia="宋体"/>
                <w:color w:val="000000"/>
                <w:kern w:val="0"/>
                <w:sz w:val="20"/>
                <w:lang w:eastAsia="zh-CN"/>
              </w:rPr>
            </w:pPr>
            <w:r>
              <w:rPr>
                <w:kern w:val="0"/>
                <w:sz w:val="20"/>
              </w:rPr>
              <w:t>《中华人民共和国安全生产法》、《注册安全工程师分类管理办法》（人发〔2017〕118号）</w:t>
            </w:r>
            <w:r>
              <w:rPr>
                <w:rFonts w:hint="eastAsia"/>
                <w:kern w:val="0"/>
                <w:sz w:val="20"/>
                <w:lang w:eastAsia="zh-CN"/>
              </w:rPr>
              <w:t>、《注册安全工程师职业资格制度规定》（应急〔2019〕8号）</w:t>
            </w:r>
          </w:p>
        </w:tc>
        <w:tc>
          <w:tcPr>
            <w:tcW w:w="4068" w:type="dxa"/>
            <w:shd w:val="clear" w:color="auto" w:fill="FFFFFF"/>
            <w:noWrap w:val="0"/>
            <w:tcMar>
              <w:left w:w="60" w:type="dxa"/>
              <w:right w:w="60" w:type="dxa"/>
            </w:tcMar>
            <w:vAlign w:val="center"/>
          </w:tcPr>
          <w:p w14:paraId="4E72AA75">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注册安全工程师（2017年及以前取得）：工程师或经济师</w:t>
            </w:r>
          </w:p>
          <w:p w14:paraId="2B98EFEA">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注册安全工程师（2018年取得）：工程师</w:t>
            </w:r>
          </w:p>
          <w:p w14:paraId="29BAEDE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中级注册安全工程师（2019年及以后取得）：工程师</w:t>
            </w:r>
          </w:p>
          <w:p w14:paraId="0AFFAE85">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初级注册安全工程师（2019年及以后取得）：助理工程师</w:t>
            </w:r>
          </w:p>
        </w:tc>
      </w:tr>
      <w:tr w14:paraId="4649D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651" w:type="dxa"/>
            <w:shd w:val="clear" w:color="auto" w:fill="FFFFFF"/>
            <w:noWrap w:val="0"/>
            <w:tcMar>
              <w:left w:w="60" w:type="dxa"/>
              <w:right w:w="60" w:type="dxa"/>
            </w:tcMar>
            <w:vAlign w:val="center"/>
          </w:tcPr>
          <w:p w14:paraId="12FFD4CB">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969" w:type="dxa"/>
            <w:gridSpan w:val="2"/>
            <w:shd w:val="clear" w:color="auto" w:fill="FFFFFF"/>
            <w:noWrap w:val="0"/>
            <w:tcMar>
              <w:left w:w="60" w:type="dxa"/>
              <w:right w:w="60" w:type="dxa"/>
            </w:tcMar>
            <w:vAlign w:val="center"/>
          </w:tcPr>
          <w:p w14:paraId="4B1A9161">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核安全工程师</w:t>
            </w:r>
          </w:p>
        </w:tc>
        <w:tc>
          <w:tcPr>
            <w:tcW w:w="2552" w:type="dxa"/>
            <w:shd w:val="clear" w:color="auto" w:fill="FFFFFF"/>
            <w:noWrap w:val="0"/>
            <w:tcMar>
              <w:left w:w="60" w:type="dxa"/>
              <w:right w:w="60" w:type="dxa"/>
            </w:tcMar>
            <w:vAlign w:val="center"/>
          </w:tcPr>
          <w:p w14:paraId="711098F0">
            <w:pPr>
              <w:widowControl/>
              <w:adjustRightInd w:val="0"/>
              <w:snapToGrid w:val="0"/>
              <w:jc w:val="left"/>
              <w:rPr>
                <w:color w:val="000000"/>
                <w:kern w:val="0"/>
                <w:sz w:val="20"/>
              </w:rPr>
            </w:pPr>
            <w:r>
              <w:rPr>
                <w:kern w:val="0"/>
                <w:sz w:val="20"/>
              </w:rPr>
              <w:t>《中华人民共和国放射性污染防治法》、《注册核安全工程师执业资格制度暂行规定》（人发〔2002〕106号）</w:t>
            </w:r>
          </w:p>
        </w:tc>
        <w:tc>
          <w:tcPr>
            <w:tcW w:w="4068" w:type="dxa"/>
            <w:shd w:val="clear" w:color="auto" w:fill="FFFFFF"/>
            <w:noWrap w:val="0"/>
            <w:tcMar>
              <w:left w:w="60" w:type="dxa"/>
              <w:right w:w="60" w:type="dxa"/>
            </w:tcMar>
            <w:vAlign w:val="center"/>
          </w:tcPr>
          <w:p w14:paraId="2C7076BA">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1F1208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1062" w:hRule="atLeast"/>
          <w:jc w:val="center"/>
        </w:trPr>
        <w:tc>
          <w:tcPr>
            <w:tcW w:w="651" w:type="dxa"/>
            <w:shd w:val="clear" w:color="auto" w:fill="FFFFFF"/>
            <w:noWrap w:val="0"/>
            <w:tcMar>
              <w:left w:w="60" w:type="dxa"/>
              <w:right w:w="60" w:type="dxa"/>
            </w:tcMar>
            <w:vAlign w:val="center"/>
          </w:tcPr>
          <w:p w14:paraId="22CCEA17">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969" w:type="dxa"/>
            <w:gridSpan w:val="2"/>
            <w:shd w:val="clear" w:color="auto" w:fill="FFFFFF"/>
            <w:noWrap w:val="0"/>
            <w:tcMar>
              <w:left w:w="60" w:type="dxa"/>
              <w:right w:w="60" w:type="dxa"/>
            </w:tcMar>
            <w:vAlign w:val="center"/>
          </w:tcPr>
          <w:p w14:paraId="3D28DFEC">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验船师</w:t>
            </w:r>
          </w:p>
        </w:tc>
        <w:tc>
          <w:tcPr>
            <w:tcW w:w="2552" w:type="dxa"/>
            <w:shd w:val="clear" w:color="auto" w:fill="FFFFFF"/>
            <w:noWrap w:val="0"/>
            <w:tcMar>
              <w:left w:w="60" w:type="dxa"/>
              <w:right w:w="60" w:type="dxa"/>
            </w:tcMar>
            <w:vAlign w:val="center"/>
          </w:tcPr>
          <w:p w14:paraId="59B6966C">
            <w:pPr>
              <w:widowControl/>
              <w:adjustRightInd w:val="0"/>
              <w:snapToGrid w:val="0"/>
              <w:jc w:val="left"/>
              <w:rPr>
                <w:color w:val="000000"/>
                <w:kern w:val="0"/>
                <w:sz w:val="20"/>
              </w:rPr>
            </w:pPr>
            <w:r>
              <w:rPr>
                <w:kern w:val="0"/>
                <w:sz w:val="20"/>
              </w:rPr>
              <w:t>《中华人民共和国船舶和海上设施检验条例》、《中华人民共和国渔业船舶检验条例》、《注册验船师制度暂行规定》（国人部发〔2006〕8号）</w:t>
            </w:r>
          </w:p>
        </w:tc>
        <w:tc>
          <w:tcPr>
            <w:tcW w:w="4068" w:type="dxa"/>
            <w:shd w:val="clear" w:color="auto" w:fill="FFFFFF"/>
            <w:noWrap w:val="0"/>
            <w:tcMar>
              <w:left w:w="60" w:type="dxa"/>
              <w:right w:w="60" w:type="dxa"/>
            </w:tcMar>
            <w:vAlign w:val="center"/>
          </w:tcPr>
          <w:p w14:paraId="4B310E9A">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A级：工程师</w:t>
            </w:r>
          </w:p>
          <w:p w14:paraId="6EC00447">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B级：工程师或助理工程师</w:t>
            </w:r>
          </w:p>
          <w:p w14:paraId="0809529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C级：助理工程师</w:t>
            </w:r>
          </w:p>
          <w:p w14:paraId="1AC87DEA">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D级：助理工程师或技术员</w:t>
            </w:r>
          </w:p>
        </w:tc>
      </w:tr>
      <w:tr w14:paraId="01B52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651" w:type="dxa"/>
            <w:shd w:val="clear" w:color="auto" w:fill="FFFFFF"/>
            <w:noWrap w:val="0"/>
            <w:tcMar>
              <w:left w:w="60" w:type="dxa"/>
              <w:right w:w="60" w:type="dxa"/>
            </w:tcMar>
            <w:vAlign w:val="center"/>
          </w:tcPr>
          <w:p w14:paraId="3DF74283">
            <w:pPr>
              <w:rPr>
                <w:rFonts w:ascii="Times New Roman" w:hAnsi="Times New Roman" w:cs="Times New Roman"/>
                <w:color w:val="000000"/>
                <w:sz w:val="20"/>
                <w:szCs w:val="20"/>
              </w:rPr>
            </w:pPr>
            <w:r>
              <w:br w:type="page"/>
            </w:r>
            <w:r>
              <w:rPr>
                <w:rFonts w:hint="default"/>
              </w:rPr>
              <w:t xml:space="preserve">  </w:t>
            </w:r>
            <w:r>
              <w:rPr>
                <w:rFonts w:ascii="Times New Roman" w:hAnsi="Times New Roman" w:cs="Times New Roman"/>
                <w:color w:val="000000"/>
                <w:sz w:val="20"/>
                <w:szCs w:val="20"/>
              </w:rPr>
              <w:t>8</w:t>
            </w:r>
          </w:p>
        </w:tc>
        <w:tc>
          <w:tcPr>
            <w:tcW w:w="1969" w:type="dxa"/>
            <w:gridSpan w:val="2"/>
            <w:shd w:val="clear" w:color="auto" w:fill="FFFFFF"/>
            <w:noWrap w:val="0"/>
            <w:tcMar>
              <w:left w:w="60" w:type="dxa"/>
              <w:right w:w="60" w:type="dxa"/>
            </w:tcMar>
            <w:vAlign w:val="center"/>
          </w:tcPr>
          <w:p w14:paraId="4FC132E6">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计量师</w:t>
            </w:r>
          </w:p>
        </w:tc>
        <w:tc>
          <w:tcPr>
            <w:tcW w:w="2552" w:type="dxa"/>
            <w:shd w:val="clear" w:color="auto" w:fill="FFFFFF"/>
            <w:noWrap w:val="0"/>
            <w:tcMar>
              <w:left w:w="60" w:type="dxa"/>
              <w:right w:w="60" w:type="dxa"/>
            </w:tcMar>
            <w:vAlign w:val="center"/>
          </w:tcPr>
          <w:p w14:paraId="1B47B6C6">
            <w:pPr>
              <w:spacing w:line="240" w:lineRule="exact"/>
              <w:jc w:val="left"/>
              <w:rPr>
                <w:rFonts w:hint="eastAsia" w:eastAsia="宋体"/>
                <w:kern w:val="0"/>
                <w:sz w:val="20"/>
                <w:lang w:eastAsia="zh-CN"/>
              </w:rPr>
            </w:pPr>
            <w:r>
              <w:rPr>
                <w:kern w:val="0"/>
                <w:sz w:val="20"/>
              </w:rPr>
              <w:t>《中华人民共和国计量法》、《注册计量师制度暂行规定》（国人部发〔2006〕40号）</w:t>
            </w:r>
            <w:r>
              <w:rPr>
                <w:rFonts w:hint="eastAsia"/>
                <w:kern w:val="0"/>
                <w:sz w:val="20"/>
                <w:lang w:eastAsia="zh-CN"/>
              </w:rPr>
              <w:t>、《注册计量师职业资格制度规定》（国市监计量〔2019〕197号）</w:t>
            </w:r>
          </w:p>
        </w:tc>
        <w:tc>
          <w:tcPr>
            <w:tcW w:w="4068" w:type="dxa"/>
            <w:shd w:val="clear" w:color="auto" w:fill="FFFFFF"/>
            <w:noWrap w:val="0"/>
            <w:tcMar>
              <w:left w:w="60" w:type="dxa"/>
              <w:right w:w="60" w:type="dxa"/>
            </w:tcMar>
            <w:vAlign w:val="center"/>
          </w:tcPr>
          <w:p w14:paraId="61852247">
            <w:pPr>
              <w:spacing w:line="240" w:lineRule="exact"/>
              <w:jc w:val="left"/>
              <w:rPr>
                <w:kern w:val="0"/>
                <w:sz w:val="20"/>
              </w:rPr>
            </w:pPr>
            <w:r>
              <w:rPr>
                <w:kern w:val="0"/>
                <w:sz w:val="20"/>
              </w:rPr>
              <w:t>一级注册计量师：工程师</w:t>
            </w:r>
          </w:p>
          <w:p w14:paraId="15EB2AC8">
            <w:pPr>
              <w:spacing w:line="240" w:lineRule="exact"/>
              <w:jc w:val="left"/>
              <w:rPr>
                <w:kern w:val="0"/>
                <w:sz w:val="20"/>
              </w:rPr>
            </w:pPr>
            <w:r>
              <w:rPr>
                <w:kern w:val="0"/>
                <w:sz w:val="20"/>
              </w:rPr>
              <w:t>二级注册计量师：助理工程师或技术员</w:t>
            </w:r>
          </w:p>
        </w:tc>
      </w:tr>
      <w:tr w14:paraId="58E4A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jc w:val="center"/>
        </w:trPr>
        <w:tc>
          <w:tcPr>
            <w:tcW w:w="651" w:type="dxa"/>
            <w:shd w:val="clear" w:color="auto" w:fill="FFFFFF"/>
            <w:noWrap w:val="0"/>
            <w:tcMar>
              <w:left w:w="60" w:type="dxa"/>
              <w:right w:w="60" w:type="dxa"/>
            </w:tcMar>
            <w:vAlign w:val="center"/>
          </w:tcPr>
          <w:p w14:paraId="58821161">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969" w:type="dxa"/>
            <w:gridSpan w:val="2"/>
            <w:shd w:val="clear" w:color="auto" w:fill="FFFFFF"/>
            <w:noWrap w:val="0"/>
            <w:tcMar>
              <w:left w:w="60" w:type="dxa"/>
              <w:right w:w="60" w:type="dxa"/>
            </w:tcMar>
            <w:vAlign w:val="center"/>
          </w:tcPr>
          <w:p w14:paraId="403CA21B">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测绘师</w:t>
            </w:r>
          </w:p>
        </w:tc>
        <w:tc>
          <w:tcPr>
            <w:tcW w:w="2552" w:type="dxa"/>
            <w:shd w:val="clear" w:color="auto" w:fill="FFFFFF"/>
            <w:noWrap w:val="0"/>
            <w:tcMar>
              <w:left w:w="60" w:type="dxa"/>
              <w:right w:w="60" w:type="dxa"/>
            </w:tcMar>
            <w:vAlign w:val="center"/>
          </w:tcPr>
          <w:p w14:paraId="7C090513">
            <w:pPr>
              <w:spacing w:line="240" w:lineRule="exact"/>
              <w:jc w:val="left"/>
              <w:rPr>
                <w:kern w:val="0"/>
                <w:sz w:val="20"/>
              </w:rPr>
            </w:pPr>
            <w:r>
              <w:rPr>
                <w:kern w:val="0"/>
                <w:sz w:val="20"/>
              </w:rPr>
              <w:t>《中华人民共和国测绘法》、《注册测绘师制度暂行规定》（国人部发〔2007〕14号）</w:t>
            </w:r>
          </w:p>
        </w:tc>
        <w:tc>
          <w:tcPr>
            <w:tcW w:w="4068" w:type="dxa"/>
            <w:shd w:val="clear" w:color="auto" w:fill="FFFFFF"/>
            <w:noWrap w:val="0"/>
            <w:tcMar>
              <w:left w:w="60" w:type="dxa"/>
              <w:right w:w="60" w:type="dxa"/>
            </w:tcMar>
            <w:vAlign w:val="center"/>
          </w:tcPr>
          <w:p w14:paraId="3DB75D2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5224F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36" w:hRule="atLeast"/>
          <w:jc w:val="center"/>
        </w:trPr>
        <w:tc>
          <w:tcPr>
            <w:tcW w:w="651" w:type="dxa"/>
            <w:shd w:val="clear" w:color="auto" w:fill="FFFFFF"/>
            <w:noWrap w:val="0"/>
            <w:tcMar>
              <w:left w:w="60" w:type="dxa"/>
              <w:right w:w="60" w:type="dxa"/>
            </w:tcMar>
            <w:vAlign w:val="center"/>
          </w:tcPr>
          <w:p w14:paraId="03A626D0">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69" w:type="dxa"/>
            <w:gridSpan w:val="2"/>
            <w:shd w:val="clear" w:color="auto" w:fill="FFFFFF"/>
            <w:noWrap w:val="0"/>
            <w:tcMar>
              <w:left w:w="60" w:type="dxa"/>
              <w:right w:w="60" w:type="dxa"/>
            </w:tcMar>
            <w:vAlign w:val="center"/>
          </w:tcPr>
          <w:p w14:paraId="41785AD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消防工程师</w:t>
            </w:r>
          </w:p>
        </w:tc>
        <w:tc>
          <w:tcPr>
            <w:tcW w:w="2552" w:type="dxa"/>
            <w:shd w:val="clear" w:color="auto" w:fill="FFFFFF"/>
            <w:noWrap w:val="0"/>
            <w:tcMar>
              <w:left w:w="60" w:type="dxa"/>
              <w:right w:w="60" w:type="dxa"/>
            </w:tcMar>
            <w:vAlign w:val="center"/>
          </w:tcPr>
          <w:p w14:paraId="632B95BE">
            <w:pPr>
              <w:spacing w:line="240" w:lineRule="exact"/>
              <w:jc w:val="left"/>
              <w:rPr>
                <w:kern w:val="0"/>
                <w:sz w:val="20"/>
              </w:rPr>
            </w:pPr>
            <w:r>
              <w:rPr>
                <w:kern w:val="0"/>
                <w:sz w:val="20"/>
              </w:rPr>
              <w:t>《中华人民共和国消防法》、《注册消防工程师制度暂行规定》（人社部发〔2012〕56号）</w:t>
            </w:r>
          </w:p>
        </w:tc>
        <w:tc>
          <w:tcPr>
            <w:tcW w:w="4068" w:type="dxa"/>
            <w:shd w:val="clear" w:color="auto" w:fill="FFFFFF"/>
            <w:noWrap w:val="0"/>
            <w:tcMar>
              <w:left w:w="60" w:type="dxa"/>
              <w:right w:w="60" w:type="dxa"/>
            </w:tcMar>
            <w:vAlign w:val="center"/>
          </w:tcPr>
          <w:p w14:paraId="09379A4D">
            <w:pPr>
              <w:spacing w:line="240" w:lineRule="exact"/>
              <w:jc w:val="left"/>
              <w:rPr>
                <w:kern w:val="0"/>
                <w:sz w:val="20"/>
              </w:rPr>
            </w:pPr>
            <w:r>
              <w:rPr>
                <w:kern w:val="0"/>
                <w:sz w:val="20"/>
              </w:rPr>
              <w:t>一级注册消防工程师：工程师</w:t>
            </w:r>
          </w:p>
          <w:p w14:paraId="6AEA2D77">
            <w:pPr>
              <w:spacing w:line="240" w:lineRule="exact"/>
              <w:jc w:val="left"/>
              <w:rPr>
                <w:kern w:val="0"/>
                <w:sz w:val="20"/>
              </w:rPr>
            </w:pPr>
            <w:r>
              <w:rPr>
                <w:kern w:val="0"/>
                <w:sz w:val="20"/>
              </w:rPr>
              <w:t>二级注册消防工程师：助理工程师</w:t>
            </w:r>
          </w:p>
        </w:tc>
      </w:tr>
      <w:tr w14:paraId="340F7F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1176" w:hRule="atLeast"/>
          <w:jc w:val="center"/>
        </w:trPr>
        <w:tc>
          <w:tcPr>
            <w:tcW w:w="651" w:type="dxa"/>
            <w:shd w:val="clear" w:color="auto" w:fill="FFFFFF"/>
            <w:noWrap w:val="0"/>
            <w:tcMar>
              <w:left w:w="60" w:type="dxa"/>
              <w:right w:w="60" w:type="dxa"/>
            </w:tcMar>
            <w:vAlign w:val="center"/>
          </w:tcPr>
          <w:p w14:paraId="3B454920">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969" w:type="dxa"/>
            <w:gridSpan w:val="2"/>
            <w:shd w:val="clear" w:color="auto" w:fill="FFFFFF"/>
            <w:noWrap w:val="0"/>
            <w:tcMar>
              <w:left w:w="60" w:type="dxa"/>
              <w:right w:w="60" w:type="dxa"/>
            </w:tcMar>
            <w:vAlign w:val="center"/>
          </w:tcPr>
          <w:p w14:paraId="7E5B846F">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护士执业资格</w:t>
            </w:r>
          </w:p>
        </w:tc>
        <w:tc>
          <w:tcPr>
            <w:tcW w:w="2552" w:type="dxa"/>
            <w:shd w:val="clear" w:color="auto" w:fill="FFFFFF"/>
            <w:noWrap w:val="0"/>
            <w:tcMar>
              <w:left w:w="60" w:type="dxa"/>
              <w:right w:w="60" w:type="dxa"/>
            </w:tcMar>
            <w:vAlign w:val="center"/>
          </w:tcPr>
          <w:p w14:paraId="73F7E7DC">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《护士条例》（国务院令第517号）</w:t>
            </w:r>
            <w:r>
              <w:rPr>
                <w:rFonts w:hint="eastAsia" w:ascii="Times New Roman" w:hAnsi="Times New Roman" w:cs="Times New Roman"/>
                <w:color w:val="000000"/>
                <w:sz w:val="20"/>
                <w:szCs w:val="20"/>
                <w:lang w:eastAsia="zh-CN"/>
              </w:rPr>
              <w:t>、</w:t>
            </w:r>
            <w:r>
              <w:rPr>
                <w:rFonts w:ascii="Times New Roman" w:hAnsi="Times New Roman" w:cs="Times New Roman"/>
                <w:color w:val="000000"/>
                <w:sz w:val="20"/>
                <w:szCs w:val="20"/>
              </w:rPr>
              <w:t>《护士执业资格考试办法》（卫生部、人力资源社会保障部令2010年第74号）</w:t>
            </w:r>
          </w:p>
        </w:tc>
        <w:tc>
          <w:tcPr>
            <w:tcW w:w="4068" w:type="dxa"/>
            <w:shd w:val="clear" w:color="auto" w:fill="FFFFFF"/>
            <w:noWrap w:val="0"/>
            <w:tcMar>
              <w:left w:w="60" w:type="dxa"/>
              <w:right w:w="60" w:type="dxa"/>
            </w:tcMar>
            <w:vAlign w:val="center"/>
          </w:tcPr>
          <w:p w14:paraId="6A94BCBF">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护理初级（师），护理初级（士）</w:t>
            </w:r>
          </w:p>
        </w:tc>
      </w:tr>
      <w:tr w14:paraId="72F629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23" w:hRule="atLeast"/>
          <w:jc w:val="center"/>
        </w:trPr>
        <w:tc>
          <w:tcPr>
            <w:tcW w:w="651" w:type="dxa"/>
            <w:shd w:val="clear" w:color="auto" w:fill="FFFFFF"/>
            <w:noWrap w:val="0"/>
            <w:tcMar>
              <w:left w:w="60" w:type="dxa"/>
              <w:right w:w="60" w:type="dxa"/>
            </w:tcMar>
            <w:vAlign w:val="center"/>
          </w:tcPr>
          <w:p w14:paraId="4B8323BC">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969" w:type="dxa"/>
            <w:gridSpan w:val="2"/>
            <w:shd w:val="clear" w:color="auto" w:fill="FFFFFF"/>
            <w:noWrap w:val="0"/>
            <w:tcMar>
              <w:left w:w="60" w:type="dxa"/>
              <w:right w:w="60" w:type="dxa"/>
            </w:tcMar>
            <w:vAlign w:val="center"/>
          </w:tcPr>
          <w:p w14:paraId="37637755">
            <w:pPr>
              <w:pStyle w:val="3"/>
              <w:adjustRightInd w:val="0"/>
              <w:snapToGrid w:val="0"/>
              <w:spacing w:beforeAutospacing="0" w:afterAutospacing="0"/>
              <w:rPr>
                <w:rFonts w:hint="default" w:ascii="Times New Roman" w:hAnsi="Times New Roman" w:cs="Times New Roman"/>
                <w:color w:val="000000"/>
                <w:sz w:val="20"/>
                <w:szCs w:val="20"/>
              </w:rPr>
            </w:pPr>
            <w:r>
              <w:rPr>
                <w:rFonts w:ascii="Times New Roman" w:hAnsi="Times New Roman" w:cs="Times New Roman"/>
                <w:color w:val="000000"/>
                <w:sz w:val="20"/>
                <w:szCs w:val="20"/>
              </w:rPr>
              <w:t>医生资格（医师、乡村医生、人体器官移植医师、职业病诊断医师）</w:t>
            </w:r>
          </w:p>
        </w:tc>
        <w:tc>
          <w:tcPr>
            <w:tcW w:w="2552" w:type="dxa"/>
            <w:shd w:val="clear" w:color="auto" w:fill="FFFFFF"/>
            <w:noWrap w:val="0"/>
            <w:tcMar>
              <w:left w:w="60" w:type="dxa"/>
              <w:right w:w="60" w:type="dxa"/>
            </w:tcMar>
            <w:vAlign w:val="center"/>
          </w:tcPr>
          <w:p w14:paraId="0A0B96BD">
            <w:pPr>
              <w:pStyle w:val="3"/>
              <w:adjustRightInd w:val="0"/>
              <w:snapToGrid w:val="0"/>
              <w:spacing w:beforeAutospacing="0" w:afterAutospacing="0"/>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《中华人民共和国医师法》、《乡村医生从业管理条例》</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lang w:eastAsia="zh-CN"/>
              </w:rPr>
              <w:t>《人体器官移植条例》、《关于对人体器官移植技术临床应用规划及拟批准开展人体器官移植医疗机构和医师开展审定工作的通知》（卫办医发</w:t>
            </w:r>
            <w:r>
              <w:rPr>
                <w:kern w:val="0"/>
                <w:sz w:val="20"/>
              </w:rPr>
              <w:t>〔20</w:t>
            </w:r>
            <w:r>
              <w:rPr>
                <w:rFonts w:hint="default"/>
                <w:kern w:val="0"/>
                <w:sz w:val="20"/>
              </w:rPr>
              <w:t>07</w:t>
            </w:r>
            <w:r>
              <w:rPr>
                <w:kern w:val="0"/>
                <w:sz w:val="20"/>
              </w:rPr>
              <w:t>〕</w:t>
            </w:r>
            <w:r>
              <w:rPr>
                <w:rFonts w:hint="default"/>
                <w:kern w:val="0"/>
                <w:sz w:val="20"/>
              </w:rPr>
              <w:t>38号</w:t>
            </w:r>
            <w:r>
              <w:rPr>
                <w:rFonts w:hint="default" w:ascii="Times New Roman" w:hAnsi="Times New Roman" w:cs="Times New Roman"/>
                <w:color w:val="000000"/>
                <w:sz w:val="20"/>
                <w:szCs w:val="20"/>
                <w:lang w:eastAsia="zh-CN"/>
              </w:rPr>
              <w:t>）、</w:t>
            </w:r>
            <w:r>
              <w:rPr>
                <w:rFonts w:hint="eastAsia" w:ascii="Times New Roman" w:hAnsi="Times New Roman" w:cs="Times New Roman"/>
                <w:color w:val="000000"/>
                <w:sz w:val="20"/>
                <w:szCs w:val="20"/>
                <w:lang w:eastAsia="zh-CN"/>
              </w:rPr>
              <w:t>《关于深化卫生专业技术人员职称制度改革的指导意见》（人社部发〔2021〕51号）</w:t>
            </w:r>
          </w:p>
        </w:tc>
        <w:tc>
          <w:tcPr>
            <w:tcW w:w="4068" w:type="dxa"/>
            <w:shd w:val="clear" w:color="auto" w:fill="FFFFFF"/>
            <w:noWrap w:val="0"/>
            <w:tcMar>
              <w:left w:w="60" w:type="dxa"/>
              <w:right w:w="60" w:type="dxa"/>
            </w:tcMar>
            <w:vAlign w:val="center"/>
          </w:tcPr>
          <w:p w14:paraId="2ACEF157">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医师：医师</w:t>
            </w:r>
          </w:p>
          <w:p w14:paraId="4C5B361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助理医师：医士</w:t>
            </w:r>
          </w:p>
        </w:tc>
      </w:tr>
      <w:tr w14:paraId="07A64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51" w:type="dxa"/>
            <w:shd w:val="clear" w:color="auto" w:fill="FFFFFF"/>
            <w:noWrap w:val="0"/>
            <w:tcMar>
              <w:left w:w="60" w:type="dxa"/>
              <w:right w:w="60" w:type="dxa"/>
            </w:tcMar>
            <w:vAlign w:val="center"/>
          </w:tcPr>
          <w:p w14:paraId="3F23E9F9">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20" w:type="dxa"/>
            <w:vMerge w:val="restart"/>
            <w:shd w:val="clear" w:color="auto" w:fill="FFFFFF"/>
            <w:noWrap w:val="0"/>
            <w:tcMar>
              <w:left w:w="60" w:type="dxa"/>
              <w:right w:w="60" w:type="dxa"/>
            </w:tcMar>
            <w:vAlign w:val="center"/>
          </w:tcPr>
          <w:p w14:paraId="5D602725">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勘察设计注册工程师</w:t>
            </w:r>
          </w:p>
        </w:tc>
        <w:tc>
          <w:tcPr>
            <w:tcW w:w="1249" w:type="dxa"/>
            <w:shd w:val="clear" w:color="auto" w:fill="FFFFFF"/>
            <w:noWrap w:val="0"/>
            <w:tcMar>
              <w:left w:w="60" w:type="dxa"/>
              <w:right w:w="60" w:type="dxa"/>
            </w:tcMar>
            <w:vAlign w:val="center"/>
          </w:tcPr>
          <w:p w14:paraId="3912E5A9">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公用设备工程师</w:t>
            </w:r>
          </w:p>
        </w:tc>
        <w:tc>
          <w:tcPr>
            <w:tcW w:w="2552" w:type="dxa"/>
            <w:shd w:val="clear" w:color="auto" w:fill="FFFFFF"/>
            <w:noWrap w:val="0"/>
            <w:tcMar>
              <w:left w:w="60" w:type="dxa"/>
              <w:right w:w="60" w:type="dxa"/>
            </w:tcMar>
            <w:vAlign w:val="center"/>
          </w:tcPr>
          <w:p w14:paraId="28BE99DD">
            <w:pPr>
              <w:spacing w:line="240" w:lineRule="exact"/>
              <w:jc w:val="left"/>
              <w:rPr>
                <w:rFonts w:hint="eastAsia" w:eastAsia="宋体"/>
                <w:color w:val="000000"/>
                <w:kern w:val="0"/>
                <w:sz w:val="20"/>
                <w:lang w:eastAsia="zh-CN"/>
              </w:rPr>
            </w:pPr>
            <w:r>
              <w:rPr>
                <w:color w:val="000000"/>
                <w:kern w:val="0"/>
                <w:sz w:val="20"/>
              </w:rPr>
              <w:t>《中华人民共和国建筑法》、《建设工程勘察设计管理条例》、《勘察设计注册工程师管理规定》（建设部令</w:t>
            </w:r>
            <w:r>
              <w:rPr>
                <w:rFonts w:hint="default"/>
                <w:color w:val="000000"/>
                <w:kern w:val="0"/>
                <w:sz w:val="20"/>
              </w:rPr>
              <w:t>2005年第137号，根据住房和城乡建设部令2016年第32号修订</w:t>
            </w:r>
            <w:r>
              <w:rPr>
                <w:color w:val="000000"/>
                <w:kern w:val="0"/>
                <w:sz w:val="20"/>
              </w:rPr>
              <w:t>）、《注册公用设备工程师执业资格制度暂行规定》（人发〔2003〕24号）</w:t>
            </w:r>
          </w:p>
        </w:tc>
        <w:tc>
          <w:tcPr>
            <w:tcW w:w="4068" w:type="dxa"/>
            <w:shd w:val="clear" w:color="auto" w:fill="FFFFFF"/>
            <w:noWrap w:val="0"/>
            <w:tcMar>
              <w:left w:w="60" w:type="dxa"/>
              <w:right w:w="60" w:type="dxa"/>
            </w:tcMar>
            <w:vAlign w:val="center"/>
          </w:tcPr>
          <w:p w14:paraId="30143A44">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7A6465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2" w:hRule="atLeast"/>
          <w:jc w:val="center"/>
        </w:trPr>
        <w:tc>
          <w:tcPr>
            <w:tcW w:w="651" w:type="dxa"/>
            <w:shd w:val="clear" w:color="auto" w:fill="FFFFFF"/>
            <w:noWrap w:val="0"/>
            <w:tcMar>
              <w:left w:w="60" w:type="dxa"/>
              <w:right w:w="60" w:type="dxa"/>
            </w:tcMar>
            <w:vAlign w:val="center"/>
          </w:tcPr>
          <w:p w14:paraId="02EE536B">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20" w:type="dxa"/>
            <w:vMerge w:val="continue"/>
            <w:shd w:val="clear" w:color="auto" w:fill="FFFFFF"/>
            <w:noWrap w:val="0"/>
            <w:tcMar>
              <w:left w:w="60" w:type="dxa"/>
              <w:right w:w="60" w:type="dxa"/>
            </w:tcMar>
            <w:vAlign w:val="center"/>
          </w:tcPr>
          <w:p w14:paraId="7EB466E4">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389E1524">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电气工程师</w:t>
            </w:r>
          </w:p>
        </w:tc>
        <w:tc>
          <w:tcPr>
            <w:tcW w:w="2552" w:type="dxa"/>
            <w:shd w:val="clear" w:color="auto" w:fill="FFFFFF"/>
            <w:noWrap w:val="0"/>
            <w:tcMar>
              <w:left w:w="60" w:type="dxa"/>
              <w:right w:w="60" w:type="dxa"/>
            </w:tcMar>
            <w:vAlign w:val="center"/>
          </w:tcPr>
          <w:p w14:paraId="3346690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《注册电气工程师执业资格制度暂行规定》（人发〔2003〕25号）</w:t>
            </w:r>
          </w:p>
        </w:tc>
        <w:tc>
          <w:tcPr>
            <w:tcW w:w="4068" w:type="dxa"/>
            <w:shd w:val="clear" w:color="auto" w:fill="FFFFFF"/>
            <w:noWrap w:val="0"/>
            <w:tcMar>
              <w:left w:w="60" w:type="dxa"/>
              <w:right w:w="60" w:type="dxa"/>
            </w:tcMar>
            <w:vAlign w:val="center"/>
          </w:tcPr>
          <w:p w14:paraId="5ACCCBD6">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37DA2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2" w:hRule="atLeast"/>
          <w:jc w:val="center"/>
        </w:trPr>
        <w:tc>
          <w:tcPr>
            <w:tcW w:w="651" w:type="dxa"/>
            <w:shd w:val="clear" w:color="auto" w:fill="FFFFFF"/>
            <w:noWrap w:val="0"/>
            <w:tcMar>
              <w:left w:w="60" w:type="dxa"/>
              <w:right w:w="60" w:type="dxa"/>
            </w:tcMar>
            <w:vAlign w:val="center"/>
          </w:tcPr>
          <w:p w14:paraId="5D8BEE5D">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720" w:type="dxa"/>
            <w:vMerge w:val="continue"/>
            <w:shd w:val="clear" w:color="auto" w:fill="FFFFFF"/>
            <w:noWrap w:val="0"/>
            <w:tcMar>
              <w:left w:w="60" w:type="dxa"/>
              <w:right w:w="60" w:type="dxa"/>
            </w:tcMar>
            <w:vAlign w:val="center"/>
          </w:tcPr>
          <w:p w14:paraId="21022972">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74CE7B59">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化工工程师</w:t>
            </w:r>
          </w:p>
        </w:tc>
        <w:tc>
          <w:tcPr>
            <w:tcW w:w="2552" w:type="dxa"/>
            <w:shd w:val="clear" w:color="auto" w:fill="FFFFFF"/>
            <w:noWrap w:val="0"/>
            <w:tcMar>
              <w:left w:w="60" w:type="dxa"/>
              <w:right w:w="60" w:type="dxa"/>
            </w:tcMar>
            <w:vAlign w:val="center"/>
          </w:tcPr>
          <w:p w14:paraId="2E7F622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《注册化工工程师执业资格制度暂行规定》（人发〔2003〕26号）</w:t>
            </w:r>
          </w:p>
        </w:tc>
        <w:tc>
          <w:tcPr>
            <w:tcW w:w="4068" w:type="dxa"/>
            <w:shd w:val="clear" w:color="auto" w:fill="FFFFFF"/>
            <w:noWrap w:val="0"/>
            <w:tcMar>
              <w:left w:w="60" w:type="dxa"/>
              <w:right w:w="60" w:type="dxa"/>
            </w:tcMar>
            <w:vAlign w:val="center"/>
          </w:tcPr>
          <w:p w14:paraId="0DE2F1B7">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71CD9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82" w:hRule="atLeast"/>
          <w:jc w:val="center"/>
        </w:trPr>
        <w:tc>
          <w:tcPr>
            <w:tcW w:w="651" w:type="dxa"/>
            <w:shd w:val="clear" w:color="auto" w:fill="FFFFFF"/>
            <w:noWrap w:val="0"/>
            <w:tcMar>
              <w:left w:w="60" w:type="dxa"/>
              <w:right w:w="60" w:type="dxa"/>
            </w:tcMar>
            <w:vAlign w:val="center"/>
          </w:tcPr>
          <w:p w14:paraId="1A4260CD">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20" w:type="dxa"/>
            <w:vMerge w:val="continue"/>
            <w:shd w:val="clear" w:color="auto" w:fill="FFFFFF"/>
            <w:noWrap w:val="0"/>
            <w:tcMar>
              <w:left w:w="60" w:type="dxa"/>
              <w:right w:w="60" w:type="dxa"/>
            </w:tcMar>
            <w:vAlign w:val="center"/>
          </w:tcPr>
          <w:p w14:paraId="5F3D6F97">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2F5CD3B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土木工程师(港航与航道)</w:t>
            </w:r>
          </w:p>
        </w:tc>
        <w:tc>
          <w:tcPr>
            <w:tcW w:w="2552" w:type="dxa"/>
            <w:shd w:val="clear" w:color="auto" w:fill="FFFFFF"/>
            <w:noWrap w:val="0"/>
            <w:tcMar>
              <w:left w:w="60" w:type="dxa"/>
              <w:right w:w="60" w:type="dxa"/>
            </w:tcMar>
            <w:vAlign w:val="center"/>
          </w:tcPr>
          <w:p w14:paraId="558A063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《注册土木工程师（港口与航道工程）执业资格制度暂行规定》人发〔2003〕27号</w:t>
            </w:r>
          </w:p>
        </w:tc>
        <w:tc>
          <w:tcPr>
            <w:tcW w:w="4068" w:type="dxa"/>
            <w:shd w:val="clear" w:color="auto" w:fill="FFFFFF"/>
            <w:noWrap w:val="0"/>
            <w:tcMar>
              <w:left w:w="60" w:type="dxa"/>
              <w:right w:w="60" w:type="dxa"/>
            </w:tcMar>
            <w:vAlign w:val="center"/>
          </w:tcPr>
          <w:p w14:paraId="23A73BA6">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72E94B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2" w:hRule="atLeast"/>
          <w:jc w:val="center"/>
        </w:trPr>
        <w:tc>
          <w:tcPr>
            <w:tcW w:w="651" w:type="dxa"/>
            <w:shd w:val="clear" w:color="auto" w:fill="FFFFFF"/>
            <w:noWrap w:val="0"/>
            <w:tcMar>
              <w:left w:w="60" w:type="dxa"/>
              <w:right w:w="60" w:type="dxa"/>
            </w:tcMar>
            <w:vAlign w:val="center"/>
          </w:tcPr>
          <w:p w14:paraId="73D68CCE">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20" w:type="dxa"/>
            <w:vMerge w:val="continue"/>
            <w:shd w:val="clear" w:color="auto" w:fill="FFFFFF"/>
            <w:noWrap w:val="0"/>
            <w:tcMar>
              <w:left w:w="60" w:type="dxa"/>
              <w:right w:w="60" w:type="dxa"/>
            </w:tcMar>
            <w:vAlign w:val="center"/>
          </w:tcPr>
          <w:p w14:paraId="652C16A8">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54F0B766">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土木工程师(岩土)</w:t>
            </w:r>
          </w:p>
        </w:tc>
        <w:tc>
          <w:tcPr>
            <w:tcW w:w="2552" w:type="dxa"/>
            <w:shd w:val="clear" w:color="auto" w:fill="FFFFFF"/>
            <w:noWrap w:val="0"/>
            <w:tcMar>
              <w:left w:w="60" w:type="dxa"/>
              <w:right w:w="60" w:type="dxa"/>
            </w:tcMar>
            <w:vAlign w:val="center"/>
          </w:tcPr>
          <w:p w14:paraId="596EC6F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《注册土木工程师（岩土）执业资格制度暂行规定》（人发〔2002〕35号）</w:t>
            </w:r>
          </w:p>
        </w:tc>
        <w:tc>
          <w:tcPr>
            <w:tcW w:w="4068" w:type="dxa"/>
            <w:shd w:val="clear" w:color="auto" w:fill="FFFFFF"/>
            <w:noWrap w:val="0"/>
            <w:tcMar>
              <w:left w:w="60" w:type="dxa"/>
              <w:right w:w="60" w:type="dxa"/>
            </w:tcMar>
            <w:vAlign w:val="center"/>
          </w:tcPr>
          <w:p w14:paraId="571BDEA6">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37E70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2" w:hRule="atLeast"/>
          <w:jc w:val="center"/>
        </w:trPr>
        <w:tc>
          <w:tcPr>
            <w:tcW w:w="651" w:type="dxa"/>
            <w:shd w:val="clear" w:color="auto" w:fill="FFFFFF"/>
            <w:noWrap w:val="0"/>
            <w:tcMar>
              <w:left w:w="60" w:type="dxa"/>
              <w:right w:w="60" w:type="dxa"/>
            </w:tcMar>
            <w:vAlign w:val="center"/>
          </w:tcPr>
          <w:p w14:paraId="1F03AC9A">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720" w:type="dxa"/>
            <w:vMerge w:val="continue"/>
            <w:shd w:val="clear" w:color="auto" w:fill="FFFFFF"/>
            <w:noWrap w:val="0"/>
            <w:tcMar>
              <w:left w:w="60" w:type="dxa"/>
              <w:right w:w="60" w:type="dxa"/>
            </w:tcMar>
            <w:vAlign w:val="center"/>
          </w:tcPr>
          <w:p w14:paraId="114F1B95">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69B3D8B1">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土木工程师(水利水电)</w:t>
            </w:r>
          </w:p>
        </w:tc>
        <w:tc>
          <w:tcPr>
            <w:tcW w:w="2552" w:type="dxa"/>
            <w:shd w:val="clear" w:color="auto" w:fill="FFFFFF"/>
            <w:noWrap w:val="0"/>
            <w:tcMar>
              <w:left w:w="60" w:type="dxa"/>
              <w:right w:w="60" w:type="dxa"/>
            </w:tcMar>
            <w:vAlign w:val="center"/>
          </w:tcPr>
          <w:p w14:paraId="08F468C1">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《注册土木工程师（水利水电工程）制度暂行规定》国人部发〔2005〕58号</w:t>
            </w:r>
          </w:p>
        </w:tc>
        <w:tc>
          <w:tcPr>
            <w:tcW w:w="4068" w:type="dxa"/>
            <w:shd w:val="clear" w:color="auto" w:fill="FFFFFF"/>
            <w:noWrap w:val="0"/>
            <w:tcMar>
              <w:left w:w="60" w:type="dxa"/>
              <w:right w:w="60" w:type="dxa"/>
            </w:tcMar>
            <w:vAlign w:val="center"/>
          </w:tcPr>
          <w:p w14:paraId="126EC10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1D277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790" w:hRule="atLeast"/>
          <w:jc w:val="center"/>
        </w:trPr>
        <w:tc>
          <w:tcPr>
            <w:tcW w:w="651" w:type="dxa"/>
            <w:shd w:val="clear" w:color="auto" w:fill="FFFFFF"/>
            <w:noWrap w:val="0"/>
            <w:tcMar>
              <w:left w:w="60" w:type="dxa"/>
              <w:right w:w="60" w:type="dxa"/>
            </w:tcMar>
            <w:vAlign w:val="center"/>
          </w:tcPr>
          <w:p w14:paraId="0D5A9BF6">
            <w:pPr>
              <w:pStyle w:val="3"/>
              <w:adjustRightInd w:val="0"/>
              <w:snapToGrid w:val="0"/>
              <w:spacing w:beforeAutospacing="0" w:afterAutospacing="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720" w:type="dxa"/>
            <w:vMerge w:val="continue"/>
            <w:shd w:val="clear" w:color="auto" w:fill="FFFFFF"/>
            <w:noWrap w:val="0"/>
            <w:tcMar>
              <w:left w:w="60" w:type="dxa"/>
              <w:right w:w="60" w:type="dxa"/>
            </w:tcMar>
            <w:vAlign w:val="center"/>
          </w:tcPr>
          <w:p w14:paraId="42BB999F">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0102EAA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土木工程师(道路工程)</w:t>
            </w:r>
          </w:p>
        </w:tc>
        <w:tc>
          <w:tcPr>
            <w:tcW w:w="2552" w:type="dxa"/>
            <w:shd w:val="clear" w:color="auto" w:fill="FFFFFF"/>
            <w:noWrap w:val="0"/>
            <w:tcMar>
              <w:left w:w="60" w:type="dxa"/>
              <w:right w:w="60" w:type="dxa"/>
            </w:tcMar>
            <w:vAlign w:val="center"/>
          </w:tcPr>
          <w:p w14:paraId="0AFF4736">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《勘察设计注册土木工程师（道路工程）制度暂行规定》国人部发〔2007〕18号</w:t>
            </w:r>
          </w:p>
        </w:tc>
        <w:tc>
          <w:tcPr>
            <w:tcW w:w="4068" w:type="dxa"/>
            <w:shd w:val="clear" w:color="auto" w:fill="FFFFFF"/>
            <w:noWrap w:val="0"/>
            <w:tcMar>
              <w:left w:w="60" w:type="dxa"/>
              <w:right w:w="60" w:type="dxa"/>
            </w:tcMar>
            <w:vAlign w:val="center"/>
          </w:tcPr>
          <w:p w14:paraId="7FB8E2E2">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7B168F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22" w:hRule="atLeast"/>
          <w:jc w:val="center"/>
        </w:trPr>
        <w:tc>
          <w:tcPr>
            <w:tcW w:w="651" w:type="dxa"/>
            <w:shd w:val="clear" w:color="auto" w:fill="FFFFFF"/>
            <w:noWrap w:val="0"/>
            <w:tcMar>
              <w:left w:w="60" w:type="dxa"/>
              <w:right w:w="60" w:type="dxa"/>
            </w:tcMar>
            <w:vAlign w:val="center"/>
          </w:tcPr>
          <w:p w14:paraId="0B54B8B1">
            <w:pPr>
              <w:pStyle w:val="3"/>
              <w:adjustRightInd w:val="0"/>
              <w:snapToGrid w:val="0"/>
              <w:spacing w:beforeAutospacing="0" w:afterAutospacing="0"/>
              <w:jc w:val="center"/>
              <w:rPr>
                <w:rFonts w:hint="eastAsia"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Times New Roman"/>
                <w:color w:val="000000"/>
                <w:sz w:val="20"/>
                <w:szCs w:val="20"/>
              </w:rPr>
              <w:t>0</w:t>
            </w:r>
          </w:p>
        </w:tc>
        <w:tc>
          <w:tcPr>
            <w:tcW w:w="720" w:type="dxa"/>
            <w:vMerge w:val="continue"/>
            <w:shd w:val="clear" w:color="auto" w:fill="FFFFFF"/>
            <w:noWrap w:val="0"/>
            <w:tcMar>
              <w:left w:w="60" w:type="dxa"/>
              <w:right w:w="60" w:type="dxa"/>
            </w:tcMar>
            <w:vAlign w:val="center"/>
          </w:tcPr>
          <w:p w14:paraId="3F0FEDEC">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32B4DD44">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环保工程师</w:t>
            </w:r>
          </w:p>
        </w:tc>
        <w:tc>
          <w:tcPr>
            <w:tcW w:w="2552" w:type="dxa"/>
            <w:shd w:val="clear" w:color="auto" w:fill="FFFFFF"/>
            <w:noWrap w:val="0"/>
            <w:tcMar>
              <w:left w:w="60" w:type="dxa"/>
              <w:right w:w="60" w:type="dxa"/>
            </w:tcMar>
            <w:vAlign w:val="center"/>
          </w:tcPr>
          <w:p w14:paraId="66913A78">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《注册环保工程师制度暂行规定》（国人部发〔2005〕56号）</w:t>
            </w:r>
          </w:p>
        </w:tc>
        <w:tc>
          <w:tcPr>
            <w:tcW w:w="4068" w:type="dxa"/>
            <w:shd w:val="clear" w:color="auto" w:fill="FFFFFF"/>
            <w:noWrap w:val="0"/>
            <w:tcMar>
              <w:left w:w="60" w:type="dxa"/>
              <w:right w:w="60" w:type="dxa"/>
            </w:tcMar>
            <w:vAlign w:val="center"/>
          </w:tcPr>
          <w:p w14:paraId="29CC9988">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1D442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2" w:hRule="atLeast"/>
          <w:jc w:val="center"/>
        </w:trPr>
        <w:tc>
          <w:tcPr>
            <w:tcW w:w="651" w:type="dxa"/>
            <w:shd w:val="clear" w:color="auto" w:fill="FFFFFF"/>
            <w:noWrap w:val="0"/>
            <w:tcMar>
              <w:left w:w="60" w:type="dxa"/>
              <w:right w:w="60" w:type="dxa"/>
            </w:tcMar>
            <w:vAlign w:val="center"/>
          </w:tcPr>
          <w:p w14:paraId="7329ADE0">
            <w:pPr>
              <w:pStyle w:val="3"/>
              <w:adjustRightInd w:val="0"/>
              <w:snapToGrid w:val="0"/>
              <w:spacing w:beforeAutospacing="0" w:afterAutospacing="0"/>
              <w:jc w:val="center"/>
              <w:rPr>
                <w:rFonts w:hint="eastAsia"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Times New Roman"/>
                <w:color w:val="000000"/>
                <w:sz w:val="20"/>
                <w:szCs w:val="20"/>
              </w:rPr>
              <w:t>1</w:t>
            </w:r>
          </w:p>
        </w:tc>
        <w:tc>
          <w:tcPr>
            <w:tcW w:w="720" w:type="dxa"/>
            <w:vMerge w:val="continue"/>
            <w:shd w:val="clear" w:color="auto" w:fill="FFFFFF"/>
            <w:noWrap w:val="0"/>
            <w:tcMar>
              <w:left w:w="60" w:type="dxa"/>
              <w:right w:w="60" w:type="dxa"/>
            </w:tcMar>
            <w:vAlign w:val="center"/>
          </w:tcPr>
          <w:p w14:paraId="5FB30686">
            <w:pPr>
              <w:pStyle w:val="3"/>
              <w:adjustRightInd w:val="0"/>
              <w:snapToGrid w:val="0"/>
              <w:spacing w:beforeAutospacing="0" w:afterAutospacing="0"/>
              <w:rPr>
                <w:rFonts w:ascii="Times New Roman" w:hAnsi="Times New Roman" w:cs="Times New Roman"/>
                <w:color w:val="000000"/>
                <w:sz w:val="20"/>
                <w:szCs w:val="20"/>
              </w:rPr>
            </w:pPr>
          </w:p>
        </w:tc>
        <w:tc>
          <w:tcPr>
            <w:tcW w:w="1249" w:type="dxa"/>
            <w:shd w:val="clear" w:color="auto" w:fill="FFFFFF"/>
            <w:noWrap w:val="0"/>
            <w:tcMar>
              <w:left w:w="60" w:type="dxa"/>
              <w:right w:w="60" w:type="dxa"/>
            </w:tcMar>
            <w:vAlign w:val="center"/>
          </w:tcPr>
          <w:p w14:paraId="1A4A7F8A">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结构工程师</w:t>
            </w:r>
          </w:p>
        </w:tc>
        <w:tc>
          <w:tcPr>
            <w:tcW w:w="2552" w:type="dxa"/>
            <w:shd w:val="clear" w:color="auto" w:fill="FFFFFF"/>
            <w:noWrap w:val="0"/>
            <w:tcMar>
              <w:left w:w="60" w:type="dxa"/>
              <w:right w:w="60" w:type="dxa"/>
            </w:tcMar>
            <w:vAlign w:val="center"/>
          </w:tcPr>
          <w:p w14:paraId="4AD8826F">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w:t>
            </w:r>
            <w:r>
              <w:rPr>
                <w:color w:val="000000"/>
                <w:kern w:val="0"/>
                <w:sz w:val="20"/>
              </w:rPr>
              <w:t>建设工程勘察设计管理条例</w:t>
            </w:r>
            <w:r>
              <w:rPr>
                <w:rFonts w:ascii="Times New Roman" w:hAnsi="Times New Roman" w:cs="Times New Roman"/>
                <w:color w:val="000000"/>
                <w:sz w:val="20"/>
                <w:szCs w:val="20"/>
              </w:rPr>
              <w:t>》、</w:t>
            </w:r>
            <w:r>
              <w:rPr>
                <w:color w:val="000000"/>
                <w:kern w:val="0"/>
                <w:sz w:val="20"/>
              </w:rPr>
              <w:t>《勘察设计注册工程师管理规定》（建设部令</w:t>
            </w:r>
            <w:r>
              <w:rPr>
                <w:rFonts w:hint="default"/>
                <w:color w:val="000000"/>
                <w:kern w:val="0"/>
                <w:sz w:val="20"/>
              </w:rPr>
              <w:t>2005年第137号，根据住房和城乡建设部令2016年第32号修订</w:t>
            </w:r>
            <w:r>
              <w:rPr>
                <w:color w:val="000000"/>
                <w:kern w:val="0"/>
                <w:sz w:val="20"/>
              </w:rPr>
              <w:t>）、</w:t>
            </w:r>
            <w:r>
              <w:rPr>
                <w:rFonts w:ascii="Times New Roman" w:hAnsi="Times New Roman" w:cs="Times New Roman"/>
                <w:color w:val="000000"/>
                <w:sz w:val="20"/>
                <w:szCs w:val="20"/>
              </w:rPr>
              <w:t>《注册结构工程师执业资格制度暂行规定》（建设〔1997〕222号）</w:t>
            </w:r>
          </w:p>
        </w:tc>
        <w:tc>
          <w:tcPr>
            <w:tcW w:w="4068" w:type="dxa"/>
            <w:shd w:val="clear" w:color="auto" w:fill="FFFFFF"/>
            <w:noWrap w:val="0"/>
            <w:tcMar>
              <w:left w:w="60" w:type="dxa"/>
              <w:right w:w="60" w:type="dxa"/>
            </w:tcMar>
            <w:vAlign w:val="center"/>
          </w:tcPr>
          <w:p w14:paraId="20680EE8">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一级注册结构工程师：工程师</w:t>
            </w:r>
          </w:p>
          <w:p w14:paraId="7D4CFFED">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二级注册结构工程师：助理工程师或技术员</w:t>
            </w:r>
          </w:p>
        </w:tc>
      </w:tr>
      <w:tr w14:paraId="4CEFF0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651" w:type="dxa"/>
            <w:shd w:val="clear" w:color="auto" w:fill="FFFFFF"/>
            <w:noWrap w:val="0"/>
            <w:tcMar>
              <w:left w:w="60" w:type="dxa"/>
              <w:right w:w="60" w:type="dxa"/>
            </w:tcMar>
            <w:vAlign w:val="center"/>
          </w:tcPr>
          <w:p w14:paraId="56CE1605">
            <w:pPr>
              <w:rPr>
                <w:rFonts w:hint="eastAsia" w:ascii="Times New Roman" w:hAnsi="Times New Roman" w:cs="Times New Roman"/>
                <w:color w:val="000000"/>
                <w:sz w:val="20"/>
                <w:szCs w:val="20"/>
              </w:rPr>
            </w:pPr>
            <w:r>
              <w:br w:type="page"/>
            </w:r>
            <w:r>
              <w:rPr>
                <w:rFonts w:hint="default"/>
              </w:rPr>
              <w:t xml:space="preserve"> </w:t>
            </w:r>
            <w:r>
              <w:rPr>
                <w:rFonts w:ascii="Times New Roman" w:hAnsi="Times New Roman" w:cs="Times New Roman"/>
                <w:color w:val="000000"/>
                <w:sz w:val="20"/>
                <w:szCs w:val="20"/>
              </w:rPr>
              <w:t>2</w:t>
            </w:r>
            <w:r>
              <w:rPr>
                <w:rFonts w:hint="eastAsia" w:ascii="Times New Roman" w:hAnsi="Times New Roman" w:cs="Times New Roman"/>
                <w:color w:val="000000"/>
                <w:sz w:val="20"/>
                <w:szCs w:val="20"/>
              </w:rPr>
              <w:t>2</w:t>
            </w:r>
          </w:p>
        </w:tc>
        <w:tc>
          <w:tcPr>
            <w:tcW w:w="1969" w:type="dxa"/>
            <w:gridSpan w:val="2"/>
            <w:shd w:val="clear" w:color="auto" w:fill="FFFFFF"/>
            <w:noWrap w:val="0"/>
            <w:tcMar>
              <w:left w:w="60" w:type="dxa"/>
              <w:right w:w="60" w:type="dxa"/>
            </w:tcMar>
            <w:vAlign w:val="center"/>
          </w:tcPr>
          <w:p w14:paraId="0209D012">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注册</w:t>
            </w:r>
            <w:r>
              <w:rPr>
                <w:rFonts w:ascii="Times New Roman" w:hAnsi="Times New Roman" w:cs="Times New Roman"/>
                <w:color w:val="000000"/>
                <w:sz w:val="20"/>
                <w:szCs w:val="20"/>
              </w:rPr>
              <w:t>建筑师</w:t>
            </w:r>
          </w:p>
        </w:tc>
        <w:tc>
          <w:tcPr>
            <w:tcW w:w="2552" w:type="dxa"/>
            <w:shd w:val="clear" w:color="auto" w:fill="FFFFFF"/>
            <w:noWrap w:val="0"/>
            <w:tcMar>
              <w:left w:w="60" w:type="dxa"/>
              <w:right w:w="60" w:type="dxa"/>
            </w:tcMar>
            <w:vAlign w:val="center"/>
          </w:tcPr>
          <w:p w14:paraId="5295FFFF">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《中华人民共和国建筑法》、《中华人民共和国注册建筑师条例》、《建设工程勘察设计管理条例》、《关于建立注册建筑师制度及有关工作的通知》（建设〔</w:t>
            </w:r>
            <w:r>
              <w:rPr>
                <w:rFonts w:hint="default" w:ascii="Times New Roman" w:hAnsi="Times New Roman" w:cs="Times New Roman"/>
                <w:color w:val="000000"/>
                <w:sz w:val="20"/>
                <w:szCs w:val="20"/>
              </w:rPr>
              <w:t>1994</w:t>
            </w:r>
            <w:r>
              <w:rPr>
                <w:rFonts w:ascii="Times New Roman" w:hAnsi="Times New Roman" w:cs="Times New Roman"/>
                <w:color w:val="000000"/>
                <w:sz w:val="20"/>
                <w:szCs w:val="20"/>
              </w:rPr>
              <w:t>〕第</w:t>
            </w:r>
            <w:r>
              <w:rPr>
                <w:rFonts w:hint="default" w:ascii="Times New Roman" w:hAnsi="Times New Roman" w:cs="Times New Roman"/>
                <w:color w:val="000000"/>
                <w:sz w:val="20"/>
                <w:szCs w:val="20"/>
              </w:rPr>
              <w:t>598</w:t>
            </w:r>
            <w:r>
              <w:rPr>
                <w:rFonts w:ascii="Times New Roman" w:hAnsi="Times New Roman" w:cs="Times New Roman"/>
                <w:color w:val="000000"/>
                <w:sz w:val="20"/>
                <w:szCs w:val="20"/>
              </w:rPr>
              <w:t>号）</w:t>
            </w:r>
          </w:p>
        </w:tc>
        <w:tc>
          <w:tcPr>
            <w:tcW w:w="4068" w:type="dxa"/>
            <w:shd w:val="clear" w:color="auto" w:fill="FFFFFF"/>
            <w:noWrap w:val="0"/>
            <w:tcMar>
              <w:left w:w="60" w:type="dxa"/>
              <w:right w:w="60" w:type="dxa"/>
            </w:tcMar>
            <w:vAlign w:val="center"/>
          </w:tcPr>
          <w:p w14:paraId="37A7D89F">
            <w:pPr>
              <w:pStyle w:val="3"/>
              <w:shd w:val="clear" w:color="auto" w:fill="FFFFFF"/>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一级</w:t>
            </w:r>
            <w:r>
              <w:rPr>
                <w:rFonts w:ascii="Times New Roman" w:hAnsi="Times New Roman" w:cs="Times New Roman"/>
                <w:color w:val="000000"/>
                <w:sz w:val="20"/>
                <w:szCs w:val="20"/>
              </w:rPr>
              <w:t>注册建筑师</w:t>
            </w:r>
            <w:r>
              <w:rPr>
                <w:rFonts w:ascii="Times New Roman" w:hAnsi="Times New Roman" w:cs="Times New Roman"/>
                <w:color w:val="000000"/>
                <w:sz w:val="20"/>
                <w:szCs w:val="20"/>
                <w:shd w:val="clear" w:color="auto" w:fill="FFFFFF"/>
              </w:rPr>
              <w:t>：工程师</w:t>
            </w:r>
          </w:p>
          <w:p w14:paraId="0C7E5C2C">
            <w:pPr>
              <w:pStyle w:val="3"/>
              <w:shd w:val="clear" w:color="auto" w:fill="FFFFFF"/>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二级</w:t>
            </w:r>
            <w:r>
              <w:rPr>
                <w:rFonts w:ascii="Times New Roman" w:hAnsi="Times New Roman" w:cs="Times New Roman"/>
                <w:color w:val="000000"/>
                <w:sz w:val="20"/>
                <w:szCs w:val="20"/>
              </w:rPr>
              <w:t>注册建筑师</w:t>
            </w:r>
            <w:r>
              <w:rPr>
                <w:rFonts w:ascii="Times New Roman" w:hAnsi="Times New Roman" w:cs="Times New Roman"/>
                <w:color w:val="000000"/>
                <w:sz w:val="20"/>
                <w:szCs w:val="20"/>
                <w:shd w:val="clear" w:color="auto" w:fill="FFFFFF"/>
              </w:rPr>
              <w:t>：助理工程师或技术员</w:t>
            </w:r>
          </w:p>
        </w:tc>
      </w:tr>
      <w:tr w14:paraId="6E8F66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651" w:type="dxa"/>
            <w:shd w:val="clear" w:color="auto" w:fill="FFFFFF"/>
            <w:noWrap w:val="0"/>
            <w:tcMar>
              <w:left w:w="60" w:type="dxa"/>
              <w:right w:w="60" w:type="dxa"/>
            </w:tcMar>
            <w:vAlign w:val="center"/>
          </w:tcPr>
          <w:p w14:paraId="23969DE5">
            <w:pPr>
              <w:pStyle w:val="3"/>
              <w:adjustRightInd w:val="0"/>
              <w:snapToGrid w:val="0"/>
              <w:spacing w:beforeAutospacing="0" w:afterAutospacing="0"/>
              <w:jc w:val="center"/>
              <w:rPr>
                <w:rFonts w:hint="eastAsia"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Times New Roman"/>
                <w:color w:val="000000"/>
                <w:sz w:val="20"/>
                <w:szCs w:val="20"/>
              </w:rPr>
              <w:t>3</w:t>
            </w:r>
          </w:p>
        </w:tc>
        <w:tc>
          <w:tcPr>
            <w:tcW w:w="1969" w:type="dxa"/>
            <w:gridSpan w:val="2"/>
            <w:shd w:val="clear" w:color="auto" w:fill="FFFFFF"/>
            <w:noWrap w:val="0"/>
            <w:tcMar>
              <w:left w:w="60" w:type="dxa"/>
              <w:right w:w="60" w:type="dxa"/>
            </w:tcMar>
            <w:vAlign w:val="center"/>
          </w:tcPr>
          <w:p w14:paraId="7AE78E03">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建造</w:t>
            </w:r>
            <w:r>
              <w:rPr>
                <w:rFonts w:ascii="Times New Roman" w:hAnsi="Times New Roman" w:cs="Times New Roman"/>
                <w:color w:val="000000"/>
                <w:sz w:val="20"/>
                <w:szCs w:val="20"/>
              </w:rPr>
              <w:t>师</w:t>
            </w:r>
          </w:p>
        </w:tc>
        <w:tc>
          <w:tcPr>
            <w:tcW w:w="2552" w:type="dxa"/>
            <w:shd w:val="clear" w:color="auto" w:fill="FFFFFF"/>
            <w:noWrap w:val="0"/>
            <w:tcMar>
              <w:left w:w="60" w:type="dxa"/>
              <w:right w:w="60" w:type="dxa"/>
            </w:tcMar>
            <w:vAlign w:val="center"/>
          </w:tcPr>
          <w:p w14:paraId="3CF987B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《中华人民共和国建筑法》、《注册建造师管理规定》（建设部令</w:t>
            </w:r>
            <w:r>
              <w:rPr>
                <w:rFonts w:hint="default" w:ascii="Times New Roman" w:hAnsi="Times New Roman" w:cs="Times New Roman"/>
                <w:color w:val="000000"/>
                <w:sz w:val="20"/>
                <w:szCs w:val="20"/>
              </w:rPr>
              <w:t>2006年第153号，根据住房和城乡建设部令2016年第32号修订</w:t>
            </w:r>
            <w:r>
              <w:rPr>
                <w:rFonts w:ascii="Times New Roman" w:hAnsi="Times New Roman" w:cs="Times New Roman"/>
                <w:color w:val="000000"/>
                <w:sz w:val="20"/>
                <w:szCs w:val="20"/>
              </w:rPr>
              <w:t>）、《建造师执业资格制度暂行规定》（人发〔2002〕111号）、《注册建造师管理规定》（建设部令2006年第153号）</w:t>
            </w:r>
          </w:p>
        </w:tc>
        <w:tc>
          <w:tcPr>
            <w:tcW w:w="4068" w:type="dxa"/>
            <w:shd w:val="clear" w:color="auto" w:fill="FFFFFF"/>
            <w:noWrap w:val="0"/>
            <w:tcMar>
              <w:left w:w="60" w:type="dxa"/>
              <w:right w:w="60" w:type="dxa"/>
            </w:tcMar>
            <w:vAlign w:val="center"/>
          </w:tcPr>
          <w:p w14:paraId="2F8AC9C6">
            <w:pPr>
              <w:pStyle w:val="3"/>
              <w:shd w:val="clear" w:color="auto" w:fill="FFFFFF"/>
              <w:adjustRightInd w:val="0"/>
              <w:snapToGrid w:val="0"/>
              <w:spacing w:beforeAutospacing="0" w:afterAutospacing="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一级</w:t>
            </w:r>
            <w:r>
              <w:rPr>
                <w:rFonts w:ascii="Times New Roman" w:hAnsi="Times New Roman" w:cs="Times New Roman"/>
                <w:color w:val="000000"/>
                <w:sz w:val="20"/>
                <w:szCs w:val="20"/>
              </w:rPr>
              <w:t>建造师</w:t>
            </w:r>
            <w:r>
              <w:rPr>
                <w:rFonts w:ascii="Times New Roman" w:hAnsi="Times New Roman" w:cs="Times New Roman"/>
                <w:color w:val="000000"/>
                <w:sz w:val="20"/>
                <w:szCs w:val="20"/>
                <w:shd w:val="clear" w:color="auto" w:fill="FFFFFF"/>
              </w:rPr>
              <w:t>：工程师</w:t>
            </w:r>
          </w:p>
          <w:p w14:paraId="58BEC77D">
            <w:pPr>
              <w:pStyle w:val="3"/>
              <w:shd w:val="clear" w:color="auto" w:fill="FFFFFF"/>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二级</w:t>
            </w:r>
            <w:r>
              <w:rPr>
                <w:rFonts w:ascii="Times New Roman" w:hAnsi="Times New Roman" w:cs="Times New Roman"/>
                <w:color w:val="000000"/>
                <w:sz w:val="20"/>
                <w:szCs w:val="20"/>
              </w:rPr>
              <w:t>建造师</w:t>
            </w:r>
            <w:r>
              <w:rPr>
                <w:rFonts w:ascii="Times New Roman" w:hAnsi="Times New Roman" w:cs="Times New Roman"/>
                <w:color w:val="000000"/>
                <w:sz w:val="20"/>
                <w:szCs w:val="20"/>
                <w:shd w:val="clear" w:color="auto" w:fill="FFFFFF"/>
              </w:rPr>
              <w:t>：助理工程师或技术员</w:t>
            </w:r>
          </w:p>
        </w:tc>
      </w:tr>
      <w:tr w14:paraId="24203A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156" w:hRule="atLeast"/>
          <w:jc w:val="center"/>
        </w:trPr>
        <w:tc>
          <w:tcPr>
            <w:tcW w:w="651" w:type="dxa"/>
            <w:shd w:val="clear" w:color="auto" w:fill="FFFFFF"/>
            <w:noWrap w:val="0"/>
            <w:tcMar>
              <w:left w:w="60" w:type="dxa"/>
              <w:right w:w="60" w:type="dxa"/>
            </w:tcMar>
            <w:vAlign w:val="center"/>
          </w:tcPr>
          <w:p w14:paraId="7C7D8BC0">
            <w:pPr>
              <w:pStyle w:val="3"/>
              <w:adjustRightInd w:val="0"/>
              <w:snapToGrid w:val="0"/>
              <w:spacing w:beforeAutospacing="0" w:afterAutospacing="0"/>
              <w:jc w:val="center"/>
              <w:rPr>
                <w:rFonts w:hint="eastAsia"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Times New Roman"/>
                <w:color w:val="000000"/>
                <w:sz w:val="20"/>
                <w:szCs w:val="20"/>
              </w:rPr>
              <w:t>4</w:t>
            </w:r>
          </w:p>
        </w:tc>
        <w:tc>
          <w:tcPr>
            <w:tcW w:w="1969" w:type="dxa"/>
            <w:gridSpan w:val="2"/>
            <w:shd w:val="clear" w:color="auto" w:fill="FFFFFF"/>
            <w:noWrap w:val="0"/>
            <w:tcMar>
              <w:left w:w="60" w:type="dxa"/>
              <w:right w:w="60" w:type="dxa"/>
            </w:tcMar>
            <w:vAlign w:val="center"/>
          </w:tcPr>
          <w:p w14:paraId="0C62C9E8">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70C0"/>
                <w:sz w:val="20"/>
                <w:szCs w:val="20"/>
              </w:rPr>
              <w:t>监理</w:t>
            </w:r>
            <w:r>
              <w:rPr>
                <w:rFonts w:ascii="Times New Roman" w:hAnsi="Times New Roman" w:cs="Times New Roman"/>
                <w:color w:val="000000"/>
                <w:sz w:val="20"/>
                <w:szCs w:val="20"/>
              </w:rPr>
              <w:t>工程师</w:t>
            </w:r>
          </w:p>
        </w:tc>
        <w:tc>
          <w:tcPr>
            <w:tcW w:w="2552" w:type="dxa"/>
            <w:shd w:val="clear" w:color="auto" w:fill="FFFFFF"/>
            <w:noWrap w:val="0"/>
            <w:tcMar>
              <w:left w:w="60" w:type="dxa"/>
              <w:right w:w="60" w:type="dxa"/>
            </w:tcMar>
            <w:vAlign w:val="center"/>
          </w:tcPr>
          <w:p w14:paraId="789E54F0">
            <w:pPr>
              <w:adjustRightInd w:val="0"/>
              <w:snapToGrid w:val="0"/>
              <w:jc w:val="left"/>
              <w:rPr>
                <w:rFonts w:hint="default" w:eastAsia="宋体"/>
                <w:color w:val="000000"/>
                <w:sz w:val="20"/>
                <w:lang w:eastAsia="zh-CN"/>
              </w:rPr>
            </w:pPr>
            <w:r>
              <w:rPr>
                <w:color w:val="000000"/>
                <w:kern w:val="0"/>
                <w:sz w:val="20"/>
              </w:rPr>
              <w:t>《中华人民共和国建筑法》、《建筑工程质量管理条例》</w:t>
            </w:r>
            <w:r>
              <w:rPr>
                <w:rFonts w:hint="eastAsia"/>
                <w:color w:val="000000"/>
                <w:kern w:val="0"/>
                <w:sz w:val="20"/>
                <w:lang w:eastAsia="zh-CN"/>
              </w:rPr>
              <w:t>、</w:t>
            </w:r>
            <w:r>
              <w:rPr>
                <w:color w:val="000000"/>
                <w:kern w:val="0"/>
                <w:sz w:val="20"/>
              </w:rPr>
              <w:t>《监理工程师职业资格制度规定》（建人规</w:t>
            </w:r>
            <w:r>
              <w:rPr>
                <w:rFonts w:hint="eastAsia"/>
                <w:color w:val="000000"/>
                <w:kern w:val="0"/>
                <w:sz w:val="20"/>
                <w:lang w:eastAsia="zh-CN"/>
              </w:rPr>
              <w:t>〔2020〕</w:t>
            </w:r>
            <w:r>
              <w:rPr>
                <w:rFonts w:hint="default"/>
                <w:color w:val="000000"/>
                <w:kern w:val="0"/>
                <w:sz w:val="20"/>
                <w:lang w:eastAsia="zh-CN"/>
              </w:rPr>
              <w:t>3</w:t>
            </w:r>
            <w:r>
              <w:rPr>
                <w:color w:val="000000"/>
                <w:kern w:val="0"/>
                <w:sz w:val="20"/>
              </w:rPr>
              <w:t>号）、</w:t>
            </w:r>
            <w:r>
              <w:rPr>
                <w:rFonts w:hint="eastAsia"/>
                <w:color w:val="000000"/>
                <w:kern w:val="0"/>
                <w:sz w:val="20"/>
                <w:lang w:eastAsia="zh-CN"/>
              </w:rPr>
              <w:t>《</w:t>
            </w:r>
            <w:r>
              <w:rPr>
                <w:rFonts w:hint="default"/>
                <w:color w:val="000000"/>
                <w:kern w:val="0"/>
                <w:sz w:val="20"/>
                <w:lang w:eastAsia="zh-CN"/>
              </w:rPr>
              <w:t>注册</w:t>
            </w:r>
            <w:r>
              <w:rPr>
                <w:rFonts w:hint="eastAsia"/>
                <w:color w:val="000000"/>
                <w:kern w:val="0"/>
                <w:sz w:val="20"/>
                <w:lang w:eastAsia="zh-CN"/>
              </w:rPr>
              <w:t>监理工程师</w:t>
            </w:r>
            <w:r>
              <w:rPr>
                <w:rFonts w:hint="default"/>
                <w:color w:val="000000"/>
                <w:kern w:val="0"/>
                <w:sz w:val="20"/>
                <w:lang w:eastAsia="zh-CN"/>
              </w:rPr>
              <w:t>管理</w:t>
            </w:r>
            <w:r>
              <w:rPr>
                <w:rFonts w:hint="eastAsia"/>
                <w:color w:val="000000"/>
                <w:kern w:val="0"/>
                <w:sz w:val="20"/>
                <w:lang w:eastAsia="zh-CN"/>
              </w:rPr>
              <w:t>规定》（建</w:t>
            </w:r>
            <w:r>
              <w:rPr>
                <w:rFonts w:hint="default"/>
                <w:color w:val="000000"/>
                <w:kern w:val="0"/>
                <w:sz w:val="20"/>
                <w:lang w:eastAsia="zh-CN"/>
              </w:rPr>
              <w:t>设部令2006年第147</w:t>
            </w:r>
            <w:r>
              <w:rPr>
                <w:rFonts w:hint="eastAsia"/>
                <w:color w:val="000000"/>
                <w:kern w:val="0"/>
                <w:sz w:val="20"/>
                <w:lang w:eastAsia="zh-CN"/>
              </w:rPr>
              <w:t>号</w:t>
            </w:r>
            <w:r>
              <w:rPr>
                <w:rFonts w:hint="default"/>
                <w:color w:val="000000"/>
                <w:kern w:val="0"/>
                <w:sz w:val="20"/>
                <w:lang w:eastAsia="zh-CN"/>
              </w:rPr>
              <w:t>，</w:t>
            </w:r>
            <w:r>
              <w:rPr>
                <w:rFonts w:hint="default" w:ascii="Times New Roman" w:hAnsi="Times New Roman" w:cs="Times New Roman"/>
                <w:color w:val="000000"/>
                <w:sz w:val="20"/>
                <w:szCs w:val="20"/>
              </w:rPr>
              <w:t>根据住房和城乡建设部令2016年第32号修订</w:t>
            </w:r>
            <w:r>
              <w:rPr>
                <w:rFonts w:hint="eastAsia"/>
                <w:color w:val="000000"/>
                <w:kern w:val="0"/>
                <w:sz w:val="20"/>
                <w:lang w:eastAsia="zh-CN"/>
              </w:rPr>
              <w:t>）</w:t>
            </w:r>
            <w:r>
              <w:rPr>
                <w:rFonts w:hint="default"/>
                <w:color w:val="000000"/>
                <w:kern w:val="0"/>
                <w:sz w:val="20"/>
                <w:lang w:eastAsia="zh-CN"/>
              </w:rPr>
              <w:t>、《公路水运工程监理企业资质管理规定》（交通运输部令2019年第37号）、《水利工程建设监理规定》（水利部令2006年第28号，根据水利部令2017年第49号修订）</w:t>
            </w:r>
          </w:p>
        </w:tc>
        <w:tc>
          <w:tcPr>
            <w:tcW w:w="4068" w:type="dxa"/>
            <w:shd w:val="clear" w:color="auto" w:fill="FFFFFF"/>
            <w:noWrap w:val="0"/>
            <w:tcMar>
              <w:left w:w="60" w:type="dxa"/>
              <w:right w:w="60" w:type="dxa"/>
            </w:tcMar>
            <w:vAlign w:val="center"/>
          </w:tcPr>
          <w:p w14:paraId="74FBF9FF">
            <w:pPr>
              <w:pStyle w:val="3"/>
              <w:shd w:val="clear" w:color="auto" w:fill="FFFFFF"/>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14:paraId="4F2FD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7277336F">
            <w:pPr>
              <w:pStyle w:val="3"/>
              <w:adjustRightInd w:val="0"/>
              <w:snapToGrid w:val="0"/>
              <w:spacing w:beforeAutospacing="0" w:afterAutospacing="0"/>
              <w:jc w:val="center"/>
              <w:rPr>
                <w:rFonts w:hint="eastAsia"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Times New Roman"/>
                <w:color w:val="000000"/>
                <w:sz w:val="20"/>
                <w:szCs w:val="20"/>
              </w:rPr>
              <w:t>5</w:t>
            </w:r>
          </w:p>
        </w:tc>
        <w:tc>
          <w:tcPr>
            <w:tcW w:w="1969" w:type="dxa"/>
            <w:gridSpan w:val="2"/>
            <w:shd w:val="clear" w:color="auto" w:fill="FFFFFF"/>
            <w:noWrap w:val="0"/>
            <w:tcMar>
              <w:left w:w="60" w:type="dxa"/>
              <w:right w:w="60" w:type="dxa"/>
            </w:tcMar>
            <w:vAlign w:val="center"/>
          </w:tcPr>
          <w:p w14:paraId="5D9E454B">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注册会计师</w:t>
            </w:r>
          </w:p>
        </w:tc>
        <w:tc>
          <w:tcPr>
            <w:tcW w:w="2552" w:type="dxa"/>
            <w:shd w:val="clear" w:color="auto" w:fill="FFFFFF"/>
            <w:noWrap w:val="0"/>
            <w:tcMar>
              <w:left w:w="60" w:type="dxa"/>
              <w:right w:w="60" w:type="dxa"/>
            </w:tcMar>
            <w:vAlign w:val="center"/>
          </w:tcPr>
          <w:p w14:paraId="5A6135C0">
            <w:pPr>
              <w:pStyle w:val="3"/>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《中华人民共和国注册会计师法》</w:t>
            </w:r>
          </w:p>
        </w:tc>
        <w:tc>
          <w:tcPr>
            <w:tcW w:w="4068" w:type="dxa"/>
            <w:shd w:val="clear" w:color="auto" w:fill="FFFFFF"/>
            <w:noWrap w:val="0"/>
            <w:tcMar>
              <w:left w:w="60" w:type="dxa"/>
              <w:right w:w="60" w:type="dxa"/>
            </w:tcMar>
            <w:vAlign w:val="center"/>
          </w:tcPr>
          <w:p w14:paraId="5E5E55D3">
            <w:pPr>
              <w:pStyle w:val="3"/>
              <w:shd w:val="clear" w:color="auto" w:fill="FFFFFF"/>
              <w:adjustRightInd w:val="0"/>
              <w:snapToGrid w:val="0"/>
              <w:spacing w:beforeAutospacing="0" w:afterAutospacing="0"/>
              <w:rPr>
                <w:rFonts w:ascii="Times New Roman" w:hAnsi="Times New Roman" w:cs="Times New Roman"/>
                <w:color w:val="000000"/>
                <w:sz w:val="20"/>
                <w:szCs w:val="20"/>
              </w:rPr>
            </w:pPr>
            <w:r>
              <w:rPr>
                <w:rFonts w:ascii="Times New Roman" w:hAnsi="Times New Roman" w:cs="Times New Roman"/>
                <w:color w:val="000000"/>
                <w:sz w:val="20"/>
                <w:szCs w:val="20"/>
              </w:rPr>
              <w:t>会计师或审计师</w:t>
            </w:r>
          </w:p>
        </w:tc>
      </w:tr>
      <w:tr w14:paraId="596FB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5C5CCA0E">
            <w:pPr>
              <w:pStyle w:val="3"/>
              <w:adjustRightInd w:val="0"/>
              <w:snapToGrid w:val="0"/>
              <w:spacing w:beforeAutospacing="0" w:afterAutospacing="0"/>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26</w:t>
            </w:r>
          </w:p>
        </w:tc>
        <w:tc>
          <w:tcPr>
            <w:tcW w:w="1969" w:type="dxa"/>
            <w:gridSpan w:val="2"/>
            <w:shd w:val="clear" w:color="auto" w:fill="FFFFFF"/>
            <w:noWrap w:val="0"/>
            <w:tcMar>
              <w:left w:w="60" w:type="dxa"/>
              <w:right w:w="60" w:type="dxa"/>
            </w:tcMar>
            <w:vAlign w:val="center"/>
          </w:tcPr>
          <w:p w14:paraId="656B9A2C">
            <w:pPr>
              <w:pStyle w:val="3"/>
              <w:adjustRightInd w:val="0"/>
              <w:snapToGrid w:val="0"/>
              <w:spacing w:beforeAutospacing="0" w:afterAutospacing="0"/>
              <w:rPr>
                <w:rFonts w:hint="default" w:ascii="Times New Roman" w:hAnsi="Times New Roman" w:cs="Times New Roman"/>
                <w:color w:val="000000"/>
                <w:sz w:val="20"/>
                <w:szCs w:val="20"/>
              </w:rPr>
            </w:pPr>
            <w:r>
              <w:rPr>
                <w:rFonts w:hint="eastAsia" w:ascii="Times New Roman" w:hAnsi="Times New Roman" w:cs="Times New Roman"/>
                <w:color w:val="000000"/>
                <w:sz w:val="20"/>
                <w:szCs w:val="20"/>
              </w:rPr>
              <w:t>船员资格</w:t>
            </w:r>
            <w:r>
              <w:rPr>
                <w:rFonts w:hint="default" w:ascii="Times New Roman" w:hAnsi="Times New Roman" w:cs="Times New Roman"/>
                <w:color w:val="000000"/>
                <w:sz w:val="20"/>
                <w:szCs w:val="20"/>
              </w:rPr>
              <w:t>（含船员、渔业船员）</w:t>
            </w:r>
          </w:p>
        </w:tc>
        <w:tc>
          <w:tcPr>
            <w:tcW w:w="2552" w:type="dxa"/>
            <w:shd w:val="clear" w:color="auto" w:fill="FFFFFF"/>
            <w:noWrap w:val="0"/>
            <w:tcMar>
              <w:left w:w="60" w:type="dxa"/>
              <w:right w:w="60" w:type="dxa"/>
            </w:tcMar>
            <w:vAlign w:val="center"/>
          </w:tcPr>
          <w:p w14:paraId="1165F019">
            <w:pPr>
              <w:pStyle w:val="3"/>
              <w:adjustRightInd w:val="0"/>
              <w:snapToGrid w:val="0"/>
              <w:spacing w:beforeAutospacing="0" w:afterAutospacing="0"/>
              <w:rPr>
                <w:rFonts w:hint="eastAsia" w:ascii="Times New Roman" w:hAnsi="Times New Roman" w:cs="Times New Roman"/>
                <w:color w:val="000000"/>
                <w:sz w:val="20"/>
                <w:szCs w:val="20"/>
              </w:rPr>
            </w:pPr>
            <w:r>
              <w:rPr>
                <w:rFonts w:hint="default" w:ascii="Times New Roman" w:hAnsi="Times New Roman" w:cs="Times New Roman"/>
                <w:color w:val="000000"/>
                <w:sz w:val="20"/>
                <w:szCs w:val="20"/>
              </w:rPr>
              <w:t>《中华人民共和国海上交通安全法》、《中华人民共和国船员条例》、《中华人民共和国内河交通安全管理条例》、《中华人民共和国渔港水域交通安全管理条例》、</w:t>
            </w:r>
            <w:r>
              <w:rPr>
                <w:rFonts w:hint="eastAsia" w:ascii="Times New Roman" w:hAnsi="Times New Roman" w:cs="Times New Roman"/>
                <w:color w:val="000000"/>
                <w:sz w:val="20"/>
                <w:szCs w:val="20"/>
              </w:rPr>
              <w:t>《关于深化船舶专业技术人员职称制度改革的指导意见》（人社部发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20</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54</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068" w:type="dxa"/>
            <w:shd w:val="clear" w:color="auto" w:fill="FFFFFF"/>
            <w:noWrap w:val="0"/>
            <w:tcMar>
              <w:left w:w="60" w:type="dxa"/>
              <w:right w:w="60" w:type="dxa"/>
            </w:tcMar>
            <w:vAlign w:val="center"/>
          </w:tcPr>
          <w:p w14:paraId="68981333">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驾驶员（轮机员、船舶电子员</w:t>
            </w:r>
            <w:r>
              <w:rPr>
                <w:rFonts w:hint="eastAsia" w:ascii="Times New Roman" w:hAnsi="Times New Roman" w:cs="Times New Roman"/>
                <w:color w:val="000000"/>
                <w:sz w:val="20"/>
                <w:szCs w:val="20"/>
                <w:lang w:eastAsia="zh-CN"/>
              </w:rPr>
              <w:t>、</w:t>
            </w:r>
            <w:r>
              <w:rPr>
                <w:rFonts w:hint="eastAsia" w:ascii="Times New Roman" w:hAnsi="Times New Roman" w:cs="Times New Roman"/>
                <w:color w:val="000000"/>
                <w:sz w:val="20"/>
                <w:szCs w:val="20"/>
              </w:rPr>
              <w:t>引航员）或助理驾驶员（助理轮机员、助理船舶电子员、助理引航员）：初级</w:t>
            </w:r>
          </w:p>
          <w:p w14:paraId="68AC11AB">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中级驾驶员（中级轮机员、中级船舶电子员、中级引航员）：中级</w:t>
            </w:r>
          </w:p>
        </w:tc>
      </w:tr>
      <w:tr w14:paraId="3F7524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6FC1C3B5">
            <w:pPr>
              <w:pStyle w:val="3"/>
              <w:adjustRightInd w:val="0"/>
              <w:snapToGrid w:val="0"/>
              <w:spacing w:beforeAutospacing="0" w:afterAutospacing="0"/>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27</w:t>
            </w:r>
          </w:p>
        </w:tc>
        <w:tc>
          <w:tcPr>
            <w:tcW w:w="1969" w:type="dxa"/>
            <w:gridSpan w:val="2"/>
            <w:shd w:val="clear" w:color="auto" w:fill="FFFFFF"/>
            <w:noWrap w:val="0"/>
            <w:tcMar>
              <w:left w:w="60" w:type="dxa"/>
              <w:right w:w="60" w:type="dxa"/>
            </w:tcMar>
            <w:vAlign w:val="center"/>
          </w:tcPr>
          <w:p w14:paraId="715E84AD">
            <w:pPr>
              <w:pStyle w:val="3"/>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执业兽医</w:t>
            </w:r>
          </w:p>
        </w:tc>
        <w:tc>
          <w:tcPr>
            <w:tcW w:w="2552" w:type="dxa"/>
            <w:shd w:val="clear" w:color="auto" w:fill="FFFFFF"/>
            <w:noWrap w:val="0"/>
            <w:tcMar>
              <w:left w:w="60" w:type="dxa"/>
              <w:right w:w="60" w:type="dxa"/>
            </w:tcMar>
            <w:vAlign w:val="center"/>
          </w:tcPr>
          <w:p w14:paraId="17DC34C5">
            <w:pPr>
              <w:pStyle w:val="3"/>
              <w:adjustRightInd w:val="0"/>
              <w:snapToGrid w:val="0"/>
              <w:spacing w:beforeAutospacing="0" w:afterAutospacing="0"/>
              <w:rPr>
                <w:rFonts w:hint="eastAsia" w:ascii="Times New Roman" w:hAnsi="Times New Roman" w:cs="Times New Roman"/>
                <w:color w:val="000000"/>
                <w:sz w:val="20"/>
                <w:szCs w:val="20"/>
              </w:rPr>
            </w:pPr>
            <w:r>
              <w:rPr>
                <w:rFonts w:hint="default" w:ascii="Times New Roman" w:hAnsi="Times New Roman" w:cs="Times New Roman"/>
                <w:color w:val="000000"/>
                <w:sz w:val="20"/>
                <w:szCs w:val="20"/>
              </w:rPr>
              <w:t>《中华人民共和国动物防疫法》、</w:t>
            </w:r>
            <w:r>
              <w:rPr>
                <w:rFonts w:hint="eastAsia" w:ascii="Times New Roman" w:hAnsi="Times New Roman" w:cs="Times New Roman"/>
                <w:color w:val="000000"/>
                <w:sz w:val="20"/>
                <w:szCs w:val="20"/>
              </w:rPr>
              <w:t>《关于深化农业技术人员职称制度改革的指导意见》（人社部发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19</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114</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068" w:type="dxa"/>
            <w:shd w:val="clear" w:color="auto" w:fill="FFFFFF"/>
            <w:noWrap w:val="0"/>
            <w:tcMar>
              <w:left w:w="60" w:type="dxa"/>
              <w:right w:w="60" w:type="dxa"/>
            </w:tcMar>
            <w:vAlign w:val="center"/>
          </w:tcPr>
          <w:p w14:paraId="5674AE1B">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助理兽医师</w:t>
            </w:r>
          </w:p>
        </w:tc>
      </w:tr>
      <w:tr w14:paraId="7EF29E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6CA17A46">
            <w:pPr>
              <w:pStyle w:val="3"/>
              <w:adjustRightInd w:val="0"/>
              <w:snapToGrid w:val="0"/>
              <w:spacing w:beforeAutospacing="0" w:afterAutospacing="0"/>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28</w:t>
            </w:r>
          </w:p>
        </w:tc>
        <w:tc>
          <w:tcPr>
            <w:tcW w:w="1969" w:type="dxa"/>
            <w:gridSpan w:val="2"/>
            <w:shd w:val="clear" w:color="auto" w:fill="FFFFFF"/>
            <w:noWrap w:val="0"/>
            <w:tcMar>
              <w:left w:w="60" w:type="dxa"/>
              <w:right w:w="60" w:type="dxa"/>
            </w:tcMar>
            <w:vAlign w:val="center"/>
          </w:tcPr>
          <w:p w14:paraId="0D7CA196">
            <w:pPr>
              <w:pStyle w:val="3"/>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导游资格</w:t>
            </w:r>
          </w:p>
        </w:tc>
        <w:tc>
          <w:tcPr>
            <w:tcW w:w="2552" w:type="dxa"/>
            <w:shd w:val="clear" w:color="auto" w:fill="FFFFFF"/>
            <w:noWrap w:val="0"/>
            <w:tcMar>
              <w:left w:w="60" w:type="dxa"/>
              <w:right w:w="60" w:type="dxa"/>
            </w:tcMar>
            <w:vAlign w:val="center"/>
          </w:tcPr>
          <w:p w14:paraId="59196CB0">
            <w:pPr>
              <w:pStyle w:val="3"/>
              <w:adjustRightInd w:val="0"/>
              <w:snapToGrid w:val="0"/>
              <w:spacing w:beforeAutospacing="0" w:afterAutospacing="0"/>
              <w:rPr>
                <w:rFonts w:hint="eastAsia" w:ascii="Times New Roman" w:hAnsi="Times New Roman" w:cs="Times New Roman"/>
                <w:color w:val="000000"/>
                <w:sz w:val="20"/>
                <w:szCs w:val="20"/>
              </w:rPr>
            </w:pPr>
            <w:r>
              <w:rPr>
                <w:rFonts w:hint="default" w:ascii="Times New Roman" w:hAnsi="Times New Roman" w:cs="Times New Roman"/>
                <w:color w:val="000000"/>
                <w:sz w:val="20"/>
                <w:szCs w:val="20"/>
              </w:rPr>
              <w:t>《中华人民共和国旅游法》、《导游人员管理条例》、</w:t>
            </w:r>
            <w:r>
              <w:rPr>
                <w:rFonts w:hint="eastAsia" w:ascii="Times New Roman" w:hAnsi="Times New Roman" w:cs="Times New Roman"/>
                <w:color w:val="000000"/>
                <w:sz w:val="20"/>
                <w:szCs w:val="20"/>
              </w:rPr>
              <w:t>《关于印发经济专业技术资格规定和经济专业技术资格考试实施办法的通知》（人社部规</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20</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068" w:type="dxa"/>
            <w:shd w:val="clear" w:color="auto" w:fill="FFFFFF"/>
            <w:noWrap w:val="0"/>
            <w:tcMar>
              <w:left w:w="60" w:type="dxa"/>
              <w:right w:w="60" w:type="dxa"/>
            </w:tcMar>
            <w:vAlign w:val="center"/>
          </w:tcPr>
          <w:p w14:paraId="5ED72D67">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助理经济师</w:t>
            </w:r>
          </w:p>
        </w:tc>
      </w:tr>
      <w:tr w14:paraId="26968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5194ABEB">
            <w:pPr>
              <w:pStyle w:val="3"/>
              <w:adjustRightInd w:val="0"/>
              <w:snapToGrid w:val="0"/>
              <w:spacing w:beforeAutospacing="0" w:afterAutospacing="0"/>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29</w:t>
            </w:r>
          </w:p>
        </w:tc>
        <w:tc>
          <w:tcPr>
            <w:tcW w:w="1969" w:type="dxa"/>
            <w:gridSpan w:val="2"/>
            <w:shd w:val="clear" w:color="auto" w:fill="FFFFFF"/>
            <w:noWrap w:val="0"/>
            <w:tcMar>
              <w:left w:w="60" w:type="dxa"/>
              <w:right w:w="60" w:type="dxa"/>
            </w:tcMar>
            <w:vAlign w:val="center"/>
          </w:tcPr>
          <w:p w14:paraId="6BE425B9">
            <w:pPr>
              <w:pStyle w:val="3"/>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广播电视播音员</w:t>
            </w:r>
            <w:r>
              <w:rPr>
                <w:rFonts w:hint="default" w:ascii="Times New Roman" w:hAnsi="Times New Roman" w:cs="Times New Roman"/>
                <w:color w:val="000000"/>
                <w:sz w:val="20"/>
                <w:szCs w:val="20"/>
              </w:rPr>
              <w:t>、</w:t>
            </w:r>
            <w:r>
              <w:rPr>
                <w:rFonts w:hint="eastAsia" w:ascii="Times New Roman" w:hAnsi="Times New Roman" w:cs="Times New Roman"/>
                <w:color w:val="000000"/>
                <w:sz w:val="20"/>
                <w:szCs w:val="20"/>
              </w:rPr>
              <w:t>主持人资格</w:t>
            </w:r>
          </w:p>
        </w:tc>
        <w:tc>
          <w:tcPr>
            <w:tcW w:w="2552" w:type="dxa"/>
            <w:shd w:val="clear" w:color="auto" w:fill="FFFFFF"/>
            <w:noWrap w:val="0"/>
            <w:tcMar>
              <w:left w:w="60" w:type="dxa"/>
              <w:right w:w="60" w:type="dxa"/>
            </w:tcMar>
            <w:vAlign w:val="center"/>
          </w:tcPr>
          <w:p w14:paraId="3EFC4202">
            <w:pPr>
              <w:pStyle w:val="3"/>
              <w:adjustRightInd w:val="0"/>
              <w:snapToGrid w:val="0"/>
              <w:spacing w:beforeAutospacing="0" w:afterAutospacing="0"/>
              <w:rPr>
                <w:rFonts w:hint="eastAsia" w:ascii="Times New Roman" w:hAnsi="Times New Roman" w:cs="Times New Roman"/>
                <w:color w:val="000000"/>
                <w:sz w:val="20"/>
                <w:szCs w:val="20"/>
              </w:rPr>
            </w:pPr>
            <w:r>
              <w:rPr>
                <w:rFonts w:hint="default" w:ascii="Times New Roman" w:hAnsi="Times New Roman" w:cs="Times New Roman"/>
                <w:color w:val="000000"/>
                <w:sz w:val="20"/>
                <w:szCs w:val="20"/>
              </w:rPr>
              <w:t>《国务院对确需保留的行政审批项目设定行政许可的决定》、</w:t>
            </w:r>
            <w:r>
              <w:rPr>
                <w:rFonts w:hint="eastAsia" w:ascii="Times New Roman" w:hAnsi="Times New Roman" w:cs="Times New Roman"/>
                <w:color w:val="000000"/>
                <w:sz w:val="20"/>
                <w:szCs w:val="20"/>
              </w:rPr>
              <w:t>《关于深化播音主持专业人员职称制度改革的指导意见》（人社部发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21</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9</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068" w:type="dxa"/>
            <w:shd w:val="clear" w:color="auto" w:fill="FFFFFF"/>
            <w:noWrap w:val="0"/>
            <w:tcMar>
              <w:left w:w="60" w:type="dxa"/>
              <w:right w:w="60" w:type="dxa"/>
            </w:tcMar>
            <w:vAlign w:val="center"/>
          </w:tcPr>
          <w:p w14:paraId="6EB29C39">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二级播音员</w:t>
            </w:r>
          </w:p>
        </w:tc>
      </w:tr>
      <w:tr w14:paraId="15133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1ABB90DF">
            <w:pPr>
              <w:pStyle w:val="3"/>
              <w:adjustRightInd w:val="0"/>
              <w:snapToGrid w:val="0"/>
              <w:spacing w:beforeAutospacing="0" w:afterAutospacing="0"/>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30</w:t>
            </w:r>
          </w:p>
        </w:tc>
        <w:tc>
          <w:tcPr>
            <w:tcW w:w="1969" w:type="dxa"/>
            <w:gridSpan w:val="2"/>
            <w:shd w:val="clear" w:color="auto" w:fill="FFFFFF"/>
            <w:noWrap w:val="0"/>
            <w:tcMar>
              <w:left w:w="60" w:type="dxa"/>
              <w:right w:w="60" w:type="dxa"/>
            </w:tcMar>
            <w:vAlign w:val="center"/>
          </w:tcPr>
          <w:p w14:paraId="534A679E">
            <w:pPr>
              <w:pStyle w:val="3"/>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新闻记者职业资格</w:t>
            </w:r>
          </w:p>
        </w:tc>
        <w:tc>
          <w:tcPr>
            <w:tcW w:w="2552" w:type="dxa"/>
            <w:shd w:val="clear" w:color="auto" w:fill="FFFFFF"/>
            <w:noWrap w:val="0"/>
            <w:tcMar>
              <w:left w:w="60" w:type="dxa"/>
              <w:right w:w="60" w:type="dxa"/>
            </w:tcMar>
            <w:vAlign w:val="center"/>
          </w:tcPr>
          <w:p w14:paraId="51738AE0">
            <w:pPr>
              <w:pStyle w:val="3"/>
              <w:adjustRightInd w:val="0"/>
              <w:snapToGrid w:val="0"/>
              <w:spacing w:beforeAutospacing="0" w:afterAutospacing="0"/>
              <w:rPr>
                <w:rFonts w:hint="eastAsia" w:ascii="Times New Roman" w:hAnsi="Times New Roman" w:cs="Times New Roman"/>
                <w:color w:val="000000"/>
                <w:sz w:val="20"/>
                <w:szCs w:val="20"/>
              </w:rPr>
            </w:pPr>
            <w:r>
              <w:rPr>
                <w:rFonts w:hint="default" w:ascii="Times New Roman" w:hAnsi="Times New Roman" w:cs="Times New Roman"/>
                <w:color w:val="000000"/>
                <w:sz w:val="20"/>
                <w:szCs w:val="20"/>
              </w:rPr>
              <w:t>《国务院对确需保留的行政审批项目设定行政许可的决定》、《新闻记者管理办法》（新闻出版总署令2009年第44号）、</w:t>
            </w:r>
            <w:r>
              <w:rPr>
                <w:rFonts w:hint="eastAsia" w:ascii="Times New Roman" w:hAnsi="Times New Roman" w:cs="Times New Roman"/>
                <w:color w:val="000000"/>
                <w:sz w:val="20"/>
                <w:szCs w:val="20"/>
              </w:rPr>
              <w:t>《关于深化新闻专业技术人员职称制度改革的指导意见》（人社部发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21</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50</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w:t>
            </w:r>
            <w:r>
              <w:rPr>
                <w:rFonts w:hint="eastAsia" w:ascii="Times New Roman" w:hAnsi="Times New Roman" w:cs="Times New Roman"/>
                <w:color w:val="000000"/>
                <w:sz w:val="20"/>
                <w:szCs w:val="20"/>
              </w:rPr>
              <w:t>《关于印发新闻记者职业资格考试办法和新闻记者职业资格考试实施细则的通知》（国新出发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22</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21</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068" w:type="dxa"/>
            <w:shd w:val="clear" w:color="auto" w:fill="FFFFFF"/>
            <w:noWrap w:val="0"/>
            <w:tcMar>
              <w:left w:w="60" w:type="dxa"/>
              <w:right w:w="60" w:type="dxa"/>
            </w:tcMar>
            <w:vAlign w:val="center"/>
          </w:tcPr>
          <w:p w14:paraId="45EE4F16">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新闻记者证：助理记者或助理编辑</w:t>
            </w:r>
          </w:p>
        </w:tc>
      </w:tr>
      <w:tr w14:paraId="0D3117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700CBECF">
            <w:pPr>
              <w:pStyle w:val="3"/>
              <w:adjustRightInd w:val="0"/>
              <w:snapToGrid w:val="0"/>
              <w:spacing w:beforeAutospacing="0" w:afterAutospacing="0"/>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31</w:t>
            </w:r>
          </w:p>
        </w:tc>
        <w:tc>
          <w:tcPr>
            <w:tcW w:w="1969" w:type="dxa"/>
            <w:gridSpan w:val="2"/>
            <w:shd w:val="clear" w:color="auto" w:fill="FFFFFF"/>
            <w:noWrap w:val="0"/>
            <w:tcMar>
              <w:left w:w="60" w:type="dxa"/>
              <w:right w:w="60" w:type="dxa"/>
            </w:tcMar>
            <w:vAlign w:val="center"/>
          </w:tcPr>
          <w:p w14:paraId="479F5BA2">
            <w:pPr>
              <w:pStyle w:val="3"/>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拍卖师</w:t>
            </w:r>
          </w:p>
        </w:tc>
        <w:tc>
          <w:tcPr>
            <w:tcW w:w="2552" w:type="dxa"/>
            <w:shd w:val="clear" w:color="auto" w:fill="FFFFFF"/>
            <w:noWrap w:val="0"/>
            <w:tcMar>
              <w:left w:w="60" w:type="dxa"/>
              <w:right w:w="60" w:type="dxa"/>
            </w:tcMar>
            <w:vAlign w:val="center"/>
          </w:tcPr>
          <w:p w14:paraId="487AA28D">
            <w:pPr>
              <w:pStyle w:val="3"/>
              <w:adjustRightInd w:val="0"/>
              <w:snapToGrid w:val="0"/>
              <w:spacing w:beforeAutospacing="0" w:afterAutospacing="0"/>
              <w:rPr>
                <w:rFonts w:hint="eastAsia" w:ascii="Times New Roman" w:hAnsi="Times New Roman" w:cs="Times New Roman"/>
                <w:color w:val="000000"/>
                <w:sz w:val="20"/>
                <w:szCs w:val="20"/>
              </w:rPr>
            </w:pPr>
            <w:r>
              <w:rPr>
                <w:rFonts w:hint="default" w:ascii="Times New Roman" w:hAnsi="Times New Roman" w:cs="Times New Roman"/>
                <w:color w:val="000000"/>
                <w:sz w:val="20"/>
                <w:szCs w:val="20"/>
              </w:rPr>
              <w:t>《中华人民共和国拍卖法》、</w:t>
            </w:r>
            <w:r>
              <w:rPr>
                <w:rFonts w:hint="eastAsia" w:ascii="Times New Roman" w:hAnsi="Times New Roman" w:cs="Times New Roman"/>
                <w:color w:val="000000"/>
                <w:sz w:val="20"/>
                <w:szCs w:val="20"/>
              </w:rPr>
              <w:t>《关于印发经济专业技术资格规定和经济专业技术资格考试实施办法的通知》（人社部规</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20</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068" w:type="dxa"/>
            <w:shd w:val="clear" w:color="auto" w:fill="FFFFFF"/>
            <w:noWrap w:val="0"/>
            <w:tcMar>
              <w:left w:w="60" w:type="dxa"/>
              <w:right w:w="60" w:type="dxa"/>
            </w:tcMar>
            <w:vAlign w:val="center"/>
          </w:tcPr>
          <w:p w14:paraId="2F27B3B1">
            <w:pPr>
              <w:pStyle w:val="3"/>
              <w:shd w:val="clear" w:color="auto" w:fill="FFFFFF"/>
              <w:adjustRightInd w:val="0"/>
              <w:snapToGrid w:val="0"/>
              <w:spacing w:beforeAutospacing="0" w:afterAutospacing="0"/>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助理经济师</w:t>
            </w:r>
          </w:p>
        </w:tc>
      </w:tr>
      <w:tr w14:paraId="3D56A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17BA03C5">
            <w:pPr>
              <w:pStyle w:val="3"/>
              <w:adjustRightInd w:val="0"/>
              <w:snapToGrid w:val="0"/>
              <w:spacing w:beforeAutospacing="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w:t>
            </w:r>
          </w:p>
        </w:tc>
        <w:tc>
          <w:tcPr>
            <w:tcW w:w="1969" w:type="dxa"/>
            <w:gridSpan w:val="2"/>
            <w:shd w:val="clear" w:color="auto" w:fill="FFFFFF"/>
            <w:noWrap w:val="0"/>
            <w:tcMar>
              <w:left w:w="60" w:type="dxa"/>
              <w:right w:w="60" w:type="dxa"/>
            </w:tcMar>
            <w:vAlign w:val="center"/>
          </w:tcPr>
          <w:p w14:paraId="3A672142">
            <w:pPr>
              <w:pStyle w:val="3"/>
              <w:adjustRightInd w:val="0"/>
              <w:snapToGrid w:val="0"/>
              <w:spacing w:beforeAutospacing="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专利代理师</w:t>
            </w:r>
          </w:p>
        </w:tc>
        <w:tc>
          <w:tcPr>
            <w:tcW w:w="2552" w:type="dxa"/>
            <w:shd w:val="clear" w:color="auto" w:fill="FFFFFF"/>
            <w:noWrap w:val="0"/>
            <w:tcMar>
              <w:left w:w="60" w:type="dxa"/>
              <w:right w:w="60" w:type="dxa"/>
            </w:tcMar>
            <w:vAlign w:val="center"/>
          </w:tcPr>
          <w:p w14:paraId="308E6197">
            <w:pPr>
              <w:pStyle w:val="3"/>
              <w:adjustRightInd w:val="0"/>
              <w:snapToGrid w:val="0"/>
              <w:spacing w:beforeAutospacing="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《专利代理条例》、《专利代理师资格考试办法》（国家市场监督管理总局令2019年第7号）</w:t>
            </w:r>
          </w:p>
        </w:tc>
        <w:tc>
          <w:tcPr>
            <w:tcW w:w="4068" w:type="dxa"/>
            <w:shd w:val="clear" w:color="auto" w:fill="FFFFFF"/>
            <w:noWrap w:val="0"/>
            <w:tcMar>
              <w:left w:w="60" w:type="dxa"/>
              <w:right w:w="60" w:type="dxa"/>
            </w:tcMar>
            <w:vAlign w:val="center"/>
          </w:tcPr>
          <w:p w14:paraId="64D9580C">
            <w:pPr>
              <w:pStyle w:val="3"/>
              <w:shd w:val="clear" w:color="auto" w:fill="FFFFFF"/>
              <w:adjustRightInd w:val="0"/>
              <w:snapToGrid w:val="0"/>
              <w:spacing w:beforeAutospacing="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助理经济师</w:t>
            </w:r>
          </w:p>
        </w:tc>
      </w:tr>
      <w:tr w14:paraId="6EB0CC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060761C7">
            <w:pPr>
              <w:pStyle w:val="3"/>
              <w:adjustRightInd w:val="0"/>
              <w:snapToGrid w:val="0"/>
              <w:spacing w:beforeAutospacing="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w:t>
            </w:r>
          </w:p>
        </w:tc>
        <w:tc>
          <w:tcPr>
            <w:tcW w:w="1969" w:type="dxa"/>
            <w:gridSpan w:val="2"/>
            <w:shd w:val="clear" w:color="auto" w:fill="FFFFFF"/>
            <w:noWrap w:val="0"/>
            <w:tcMar>
              <w:left w:w="60" w:type="dxa"/>
              <w:right w:w="60" w:type="dxa"/>
            </w:tcMar>
            <w:vAlign w:val="center"/>
          </w:tcPr>
          <w:p w14:paraId="2F6153E4">
            <w:pPr>
              <w:pStyle w:val="3"/>
              <w:adjustRightInd w:val="0"/>
              <w:snapToGrid w:val="0"/>
              <w:spacing w:beforeAutospacing="0" w:afterAutospacing="0"/>
              <w:rPr>
                <w:rFonts w:hint="default" w:ascii="Times New Roman" w:hAnsi="Times New Roman" w:cs="Times New Roman"/>
                <w:color w:val="FF0000"/>
                <w:sz w:val="20"/>
                <w:szCs w:val="20"/>
              </w:rPr>
            </w:pPr>
            <w:r>
              <w:rPr>
                <w:rFonts w:hint="default" w:ascii="Times New Roman" w:hAnsi="Times New Roman" w:cs="Times New Roman"/>
                <w:color w:val="0070C0"/>
                <w:sz w:val="20"/>
                <w:szCs w:val="20"/>
              </w:rPr>
              <w:t>特种</w:t>
            </w:r>
            <w:r>
              <w:rPr>
                <w:rFonts w:hint="default" w:ascii="Times New Roman" w:hAnsi="Times New Roman" w:cs="Times New Roman"/>
                <w:color w:val="FF0000"/>
                <w:sz w:val="20"/>
                <w:szCs w:val="20"/>
              </w:rPr>
              <w:t>设备检验、检测人员资格</w:t>
            </w:r>
          </w:p>
        </w:tc>
        <w:tc>
          <w:tcPr>
            <w:tcW w:w="2552" w:type="dxa"/>
            <w:shd w:val="clear" w:color="auto" w:fill="FFFFFF"/>
            <w:noWrap w:val="0"/>
            <w:tcMar>
              <w:left w:w="60" w:type="dxa"/>
              <w:right w:w="60" w:type="dxa"/>
            </w:tcMar>
            <w:vAlign w:val="center"/>
          </w:tcPr>
          <w:p w14:paraId="19098CE7">
            <w:pPr>
              <w:pStyle w:val="3"/>
              <w:adjustRightInd w:val="0"/>
              <w:snapToGrid w:val="0"/>
              <w:spacing w:beforeAutospacing="0" w:afterAutospacing="0"/>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《中华人民共和国特种设备安全法》</w:t>
            </w:r>
          </w:p>
        </w:tc>
        <w:tc>
          <w:tcPr>
            <w:tcW w:w="4068" w:type="dxa"/>
            <w:shd w:val="clear" w:color="auto" w:fill="FFFFFF"/>
            <w:noWrap w:val="0"/>
            <w:tcMar>
              <w:left w:w="60" w:type="dxa"/>
              <w:right w:w="60" w:type="dxa"/>
            </w:tcMar>
            <w:vAlign w:val="center"/>
          </w:tcPr>
          <w:p w14:paraId="555272ED">
            <w:pPr>
              <w:pStyle w:val="3"/>
              <w:shd w:val="clear" w:color="auto" w:fill="FFFFFF"/>
              <w:adjustRightInd w:val="0"/>
              <w:snapToGrid w:val="0"/>
              <w:spacing w:beforeAutospacing="0" w:afterAutospacing="0"/>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助理工程师、工程师</w:t>
            </w:r>
          </w:p>
        </w:tc>
      </w:tr>
      <w:tr w14:paraId="0F64E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0E356FE0">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w:t>
            </w:r>
          </w:p>
        </w:tc>
        <w:tc>
          <w:tcPr>
            <w:tcW w:w="1969" w:type="dxa"/>
            <w:gridSpan w:val="2"/>
            <w:shd w:val="clear" w:color="auto" w:fill="FFFFFF"/>
            <w:noWrap w:val="0"/>
            <w:tcMar>
              <w:left w:w="60" w:type="dxa"/>
              <w:right w:w="60" w:type="dxa"/>
            </w:tcMar>
            <w:vAlign w:val="center"/>
          </w:tcPr>
          <w:p w14:paraId="2C30668B">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0070C0"/>
                <w:sz w:val="20"/>
                <w:szCs w:val="20"/>
              </w:rPr>
              <w:t>民用</w:t>
            </w:r>
            <w:r>
              <w:rPr>
                <w:rFonts w:hint="default" w:ascii="Times New Roman" w:hAnsi="Times New Roman" w:cs="Times New Roman"/>
                <w:color w:val="auto"/>
                <w:sz w:val="20"/>
                <w:szCs w:val="20"/>
              </w:rPr>
              <w:t>核安全设备无损检验人员</w:t>
            </w:r>
          </w:p>
        </w:tc>
        <w:tc>
          <w:tcPr>
            <w:tcW w:w="2552" w:type="dxa"/>
            <w:shd w:val="clear" w:color="auto" w:fill="FFFFFF"/>
            <w:noWrap w:val="0"/>
            <w:tcMar>
              <w:left w:w="60" w:type="dxa"/>
              <w:right w:w="60" w:type="dxa"/>
            </w:tcMar>
            <w:vAlign w:val="center"/>
          </w:tcPr>
          <w:p w14:paraId="08DBA8C1">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《民用核安全设备监督管理条例》</w:t>
            </w:r>
          </w:p>
        </w:tc>
        <w:tc>
          <w:tcPr>
            <w:tcW w:w="4068" w:type="dxa"/>
            <w:shd w:val="clear" w:color="auto" w:fill="FFFFFF"/>
            <w:noWrap w:val="0"/>
            <w:tcMar>
              <w:left w:w="60" w:type="dxa"/>
              <w:right w:w="60" w:type="dxa"/>
            </w:tcMar>
            <w:vAlign w:val="center"/>
          </w:tcPr>
          <w:p w14:paraId="60BAA17F">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eastAsia" w:ascii="仿宋" w:hAnsi="仿宋" w:eastAsia="仿宋" w:cs="仿宋"/>
                <w:color w:val="auto"/>
                <w:sz w:val="20"/>
                <w:szCs w:val="20"/>
              </w:rPr>
              <w:t>Ⅰ</w:t>
            </w:r>
            <w:r>
              <w:rPr>
                <w:rFonts w:hint="default" w:ascii="仿宋" w:hAnsi="仿宋" w:eastAsia="仿宋" w:cs="仿宋"/>
                <w:color w:val="auto"/>
                <w:sz w:val="20"/>
                <w:szCs w:val="20"/>
              </w:rPr>
              <w:t>级对应员级工程师</w:t>
            </w:r>
          </w:p>
          <w:p w14:paraId="048F9104">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eastAsia" w:ascii="仿宋" w:hAnsi="仿宋" w:eastAsia="仿宋" w:cs="仿宋"/>
                <w:color w:val="auto"/>
                <w:sz w:val="20"/>
                <w:szCs w:val="20"/>
              </w:rPr>
              <w:t>Ⅱ</w:t>
            </w:r>
            <w:r>
              <w:rPr>
                <w:rFonts w:hint="default" w:ascii="仿宋" w:hAnsi="仿宋" w:eastAsia="仿宋" w:cs="仿宋"/>
                <w:color w:val="auto"/>
                <w:sz w:val="20"/>
                <w:szCs w:val="20"/>
              </w:rPr>
              <w:t>级对应助理级工程师</w:t>
            </w:r>
          </w:p>
          <w:p w14:paraId="5054B2A3">
            <w:pPr>
              <w:pStyle w:val="3"/>
              <w:shd w:val="clear" w:color="auto" w:fill="FFFFFF"/>
              <w:adjustRightInd w:val="0"/>
              <w:snapToGrid w:val="0"/>
              <w:spacing w:beforeAutospacing="0" w:afterAutospacing="0"/>
              <w:rPr>
                <w:rFonts w:hint="eastAsia" w:ascii="宋体" w:hAnsi="宋体" w:eastAsia="宋体" w:cs="宋体"/>
                <w:color w:val="auto"/>
                <w:sz w:val="20"/>
                <w:szCs w:val="20"/>
              </w:rPr>
            </w:pPr>
            <w:r>
              <w:rPr>
                <w:rFonts w:hint="eastAsia" w:ascii="仿宋" w:hAnsi="仿宋" w:eastAsia="仿宋" w:cs="仿宋"/>
                <w:color w:val="auto"/>
                <w:sz w:val="20"/>
                <w:szCs w:val="20"/>
              </w:rPr>
              <w:t>Ⅲ</w:t>
            </w:r>
            <w:r>
              <w:rPr>
                <w:rFonts w:hint="default" w:ascii="仿宋" w:hAnsi="仿宋" w:eastAsia="仿宋" w:cs="仿宋"/>
                <w:color w:val="auto"/>
                <w:sz w:val="20"/>
                <w:szCs w:val="20"/>
              </w:rPr>
              <w:t>级对应中级工程师</w:t>
            </w:r>
          </w:p>
        </w:tc>
      </w:tr>
      <w:tr w14:paraId="40EE4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6DFB49CC">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w:t>
            </w:r>
          </w:p>
        </w:tc>
        <w:tc>
          <w:tcPr>
            <w:tcW w:w="1969" w:type="dxa"/>
            <w:gridSpan w:val="2"/>
            <w:shd w:val="clear" w:color="auto" w:fill="FFFFFF"/>
            <w:noWrap w:val="0"/>
            <w:tcMar>
              <w:left w:w="60" w:type="dxa"/>
              <w:right w:w="60" w:type="dxa"/>
            </w:tcMar>
            <w:vAlign w:val="center"/>
          </w:tcPr>
          <w:p w14:paraId="57AC2DA6">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0070C0"/>
                <w:sz w:val="20"/>
                <w:szCs w:val="20"/>
              </w:rPr>
              <w:t>国防</w:t>
            </w:r>
            <w:r>
              <w:rPr>
                <w:rFonts w:hint="default" w:ascii="Times New Roman" w:hAnsi="Times New Roman" w:cs="Times New Roman"/>
                <w:color w:val="auto"/>
                <w:sz w:val="20"/>
                <w:szCs w:val="20"/>
              </w:rPr>
              <w:t>科技工业军用核安全设备无损检验人员</w:t>
            </w:r>
          </w:p>
        </w:tc>
        <w:tc>
          <w:tcPr>
            <w:tcW w:w="2552" w:type="dxa"/>
            <w:shd w:val="clear" w:color="auto" w:fill="FFFFFF"/>
            <w:noWrap w:val="0"/>
            <w:tcMar>
              <w:left w:w="60" w:type="dxa"/>
              <w:right w:w="60" w:type="dxa"/>
            </w:tcMar>
            <w:vAlign w:val="center"/>
          </w:tcPr>
          <w:p w14:paraId="7F5F22D4">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《中华人民共和国核安全法》</w:t>
            </w:r>
          </w:p>
        </w:tc>
        <w:tc>
          <w:tcPr>
            <w:tcW w:w="4068" w:type="dxa"/>
            <w:shd w:val="clear" w:color="auto" w:fill="FFFFFF"/>
            <w:noWrap w:val="0"/>
            <w:tcMar>
              <w:left w:w="60" w:type="dxa"/>
              <w:right w:w="60" w:type="dxa"/>
            </w:tcMar>
            <w:vAlign w:val="center"/>
          </w:tcPr>
          <w:p w14:paraId="74E7D89C">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eastAsia" w:ascii="仿宋" w:hAnsi="仿宋" w:eastAsia="仿宋" w:cs="仿宋"/>
                <w:color w:val="auto"/>
                <w:sz w:val="20"/>
                <w:szCs w:val="20"/>
              </w:rPr>
              <w:t>Ⅰ</w:t>
            </w:r>
            <w:r>
              <w:rPr>
                <w:rFonts w:hint="default" w:ascii="仿宋" w:hAnsi="仿宋" w:eastAsia="仿宋" w:cs="仿宋"/>
                <w:color w:val="auto"/>
                <w:sz w:val="20"/>
                <w:szCs w:val="20"/>
              </w:rPr>
              <w:t>级对应员级工程师</w:t>
            </w:r>
          </w:p>
          <w:p w14:paraId="6C3F120F">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eastAsia" w:ascii="仿宋" w:hAnsi="仿宋" w:eastAsia="仿宋" w:cs="仿宋"/>
                <w:color w:val="auto"/>
                <w:sz w:val="20"/>
                <w:szCs w:val="20"/>
              </w:rPr>
              <w:t>Ⅱ</w:t>
            </w:r>
            <w:r>
              <w:rPr>
                <w:rFonts w:hint="default" w:ascii="仿宋" w:hAnsi="仿宋" w:eastAsia="仿宋" w:cs="仿宋"/>
                <w:color w:val="auto"/>
                <w:sz w:val="20"/>
                <w:szCs w:val="20"/>
              </w:rPr>
              <w:t>级对应助理级工程师</w:t>
            </w:r>
          </w:p>
          <w:p w14:paraId="4BCA6830">
            <w:pPr>
              <w:pStyle w:val="3"/>
              <w:shd w:val="clear" w:color="auto" w:fill="FFFFFF"/>
              <w:adjustRightInd w:val="0"/>
              <w:snapToGrid w:val="0"/>
              <w:spacing w:beforeAutospacing="0" w:afterAutospacing="0"/>
              <w:rPr>
                <w:rFonts w:hint="eastAsia" w:ascii="仿宋" w:hAnsi="仿宋" w:eastAsia="仿宋" w:cs="仿宋"/>
                <w:color w:val="auto"/>
                <w:sz w:val="20"/>
                <w:szCs w:val="20"/>
              </w:rPr>
            </w:pPr>
            <w:r>
              <w:rPr>
                <w:rFonts w:hint="eastAsia" w:ascii="仿宋" w:hAnsi="仿宋" w:eastAsia="仿宋" w:cs="仿宋"/>
                <w:color w:val="auto"/>
                <w:sz w:val="20"/>
                <w:szCs w:val="20"/>
              </w:rPr>
              <w:t>Ⅲ</w:t>
            </w:r>
            <w:r>
              <w:rPr>
                <w:rFonts w:hint="default" w:ascii="仿宋" w:hAnsi="仿宋" w:eastAsia="仿宋" w:cs="仿宋"/>
                <w:color w:val="auto"/>
                <w:sz w:val="20"/>
                <w:szCs w:val="20"/>
              </w:rPr>
              <w:t>级对应中级工程师</w:t>
            </w:r>
          </w:p>
        </w:tc>
      </w:tr>
      <w:tr w14:paraId="4E15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22365E72">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36</w:t>
            </w:r>
          </w:p>
        </w:tc>
        <w:tc>
          <w:tcPr>
            <w:tcW w:w="1969" w:type="dxa"/>
            <w:gridSpan w:val="2"/>
            <w:shd w:val="clear" w:color="auto" w:fill="FFFFFF"/>
            <w:noWrap w:val="0"/>
            <w:tcMar>
              <w:left w:w="60" w:type="dxa"/>
              <w:right w:w="60" w:type="dxa"/>
            </w:tcMar>
            <w:vAlign w:val="center"/>
          </w:tcPr>
          <w:p w14:paraId="192F3F28">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0070C0"/>
                <w:sz w:val="20"/>
                <w:szCs w:val="20"/>
              </w:rPr>
              <w:t>民用</w:t>
            </w:r>
            <w:r>
              <w:rPr>
                <w:rFonts w:hint="default" w:ascii="Times New Roman" w:hAnsi="Times New Roman" w:cs="Times New Roman"/>
                <w:color w:val="auto"/>
                <w:sz w:val="20"/>
                <w:szCs w:val="20"/>
              </w:rPr>
              <w:t>核设施操纵人员</w:t>
            </w:r>
          </w:p>
        </w:tc>
        <w:tc>
          <w:tcPr>
            <w:tcW w:w="2552" w:type="dxa"/>
            <w:shd w:val="clear" w:color="auto" w:fill="FFFFFF"/>
            <w:noWrap w:val="0"/>
            <w:tcMar>
              <w:left w:w="60" w:type="dxa"/>
              <w:right w:w="60" w:type="dxa"/>
            </w:tcMar>
            <w:vAlign w:val="center"/>
          </w:tcPr>
          <w:p w14:paraId="685E9379">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《中华人民共和国民用核设施安全监督管理条例》</w:t>
            </w:r>
          </w:p>
        </w:tc>
        <w:tc>
          <w:tcPr>
            <w:tcW w:w="4068" w:type="dxa"/>
            <w:shd w:val="clear" w:color="auto" w:fill="FFFFFF"/>
            <w:noWrap w:val="0"/>
            <w:tcMar>
              <w:left w:w="60" w:type="dxa"/>
              <w:right w:w="60" w:type="dxa"/>
            </w:tcMar>
            <w:vAlign w:val="center"/>
          </w:tcPr>
          <w:p w14:paraId="1853BF91">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操纵员：员级或助理级工程师</w:t>
            </w:r>
          </w:p>
          <w:p w14:paraId="67ACFEBC">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高级操纵员：助理级或中级工程师</w:t>
            </w:r>
          </w:p>
        </w:tc>
      </w:tr>
      <w:tr w14:paraId="43256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0E2EBCF5">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w:t>
            </w:r>
          </w:p>
        </w:tc>
        <w:tc>
          <w:tcPr>
            <w:tcW w:w="1969" w:type="dxa"/>
            <w:gridSpan w:val="2"/>
            <w:shd w:val="clear" w:color="auto" w:fill="FFFFFF"/>
            <w:noWrap w:val="0"/>
            <w:tcMar>
              <w:left w:w="60" w:type="dxa"/>
              <w:right w:w="60" w:type="dxa"/>
            </w:tcMar>
            <w:vAlign w:val="center"/>
          </w:tcPr>
          <w:p w14:paraId="66C998FA">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0070C0"/>
                <w:sz w:val="20"/>
                <w:szCs w:val="20"/>
              </w:rPr>
              <w:t>国防</w:t>
            </w:r>
            <w:r>
              <w:rPr>
                <w:rFonts w:hint="default" w:ascii="Times New Roman" w:hAnsi="Times New Roman" w:cs="Times New Roman"/>
                <w:color w:val="auto"/>
                <w:sz w:val="20"/>
                <w:szCs w:val="20"/>
              </w:rPr>
              <w:t>科技工业军用核设施操纵人员</w:t>
            </w:r>
          </w:p>
        </w:tc>
        <w:tc>
          <w:tcPr>
            <w:tcW w:w="2552" w:type="dxa"/>
            <w:shd w:val="clear" w:color="auto" w:fill="FFFFFF"/>
            <w:noWrap w:val="0"/>
            <w:tcMar>
              <w:left w:w="60" w:type="dxa"/>
              <w:right w:w="60" w:type="dxa"/>
            </w:tcMar>
            <w:vAlign w:val="center"/>
          </w:tcPr>
          <w:p w14:paraId="6E95EF36">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《中华人民共和国核安全法》</w:t>
            </w:r>
          </w:p>
        </w:tc>
        <w:tc>
          <w:tcPr>
            <w:tcW w:w="4068" w:type="dxa"/>
            <w:shd w:val="clear" w:color="auto" w:fill="FFFFFF"/>
            <w:noWrap w:val="0"/>
            <w:tcMar>
              <w:left w:w="60" w:type="dxa"/>
              <w:right w:w="60" w:type="dxa"/>
            </w:tcMar>
            <w:vAlign w:val="center"/>
          </w:tcPr>
          <w:p w14:paraId="62977D79">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助理级或中级工程师</w:t>
            </w:r>
          </w:p>
        </w:tc>
      </w:tr>
      <w:tr w14:paraId="1C3523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17FB1954">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w:t>
            </w:r>
          </w:p>
        </w:tc>
        <w:tc>
          <w:tcPr>
            <w:tcW w:w="1969" w:type="dxa"/>
            <w:gridSpan w:val="2"/>
            <w:shd w:val="clear" w:color="auto" w:fill="FFFFFF"/>
            <w:noWrap w:val="0"/>
            <w:tcMar>
              <w:left w:w="60" w:type="dxa"/>
              <w:right w:w="60" w:type="dxa"/>
            </w:tcMar>
            <w:vAlign w:val="center"/>
          </w:tcPr>
          <w:p w14:paraId="5ABF9377">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法律职业资格</w:t>
            </w:r>
          </w:p>
        </w:tc>
        <w:tc>
          <w:tcPr>
            <w:tcW w:w="2552" w:type="dxa"/>
            <w:shd w:val="clear" w:color="auto" w:fill="FFFFFF"/>
            <w:noWrap w:val="0"/>
            <w:tcMar>
              <w:left w:w="60" w:type="dxa"/>
              <w:right w:w="60" w:type="dxa"/>
            </w:tcMar>
            <w:vAlign w:val="center"/>
          </w:tcPr>
          <w:p w14:paraId="2971CA8B">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华人民共和国法官法》、《中华人民共和国检察官法》、《中华人民共和国公务员法》、《中华人民共和国律师法》、《中华人民共和国公证法》、《中华人民共和国仲裁法》、《中华人民共和国行政复议法》、《中华人民共和国行政处罚法》</w:t>
            </w:r>
          </w:p>
        </w:tc>
        <w:tc>
          <w:tcPr>
            <w:tcW w:w="4068" w:type="dxa"/>
            <w:shd w:val="clear" w:color="auto" w:fill="FFFFFF"/>
            <w:noWrap w:val="0"/>
            <w:tcMar>
              <w:left w:w="60" w:type="dxa"/>
              <w:right w:w="60" w:type="dxa"/>
            </w:tcMar>
            <w:vAlign w:val="center"/>
          </w:tcPr>
          <w:p w14:paraId="70AB0DA3">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中级</w:t>
            </w:r>
          </w:p>
        </w:tc>
      </w:tr>
      <w:tr w14:paraId="53EB73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628E8546">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w:t>
            </w:r>
          </w:p>
        </w:tc>
        <w:tc>
          <w:tcPr>
            <w:tcW w:w="1969" w:type="dxa"/>
            <w:gridSpan w:val="2"/>
            <w:shd w:val="clear" w:color="auto" w:fill="FFFFFF"/>
            <w:noWrap w:val="0"/>
            <w:tcMar>
              <w:left w:w="60" w:type="dxa"/>
              <w:right w:w="60" w:type="dxa"/>
            </w:tcMar>
            <w:vAlign w:val="center"/>
          </w:tcPr>
          <w:p w14:paraId="25B4C5AC">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中国委托公证人资格（香港、澳门）</w:t>
            </w:r>
          </w:p>
        </w:tc>
        <w:tc>
          <w:tcPr>
            <w:tcW w:w="2552" w:type="dxa"/>
            <w:shd w:val="clear" w:color="auto" w:fill="FFFFFF"/>
            <w:noWrap w:val="0"/>
            <w:tcMar>
              <w:left w:w="60" w:type="dxa"/>
              <w:right w:w="60" w:type="dxa"/>
            </w:tcMar>
            <w:vAlign w:val="center"/>
          </w:tcPr>
          <w:p w14:paraId="74747529">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《国务院对确需保留的行政审批项目设定行政许可的决定》</w:t>
            </w:r>
          </w:p>
        </w:tc>
        <w:tc>
          <w:tcPr>
            <w:tcW w:w="4068" w:type="dxa"/>
            <w:shd w:val="clear" w:color="auto" w:fill="FFFFFF"/>
            <w:noWrap w:val="0"/>
            <w:tcMar>
              <w:left w:w="60" w:type="dxa"/>
              <w:right w:w="60" w:type="dxa"/>
            </w:tcMar>
            <w:vAlign w:val="center"/>
          </w:tcPr>
          <w:p w14:paraId="4FEE819B">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四级公证员</w:t>
            </w:r>
          </w:p>
        </w:tc>
      </w:tr>
      <w:tr w14:paraId="7E788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5FB27AF8">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w:t>
            </w:r>
          </w:p>
        </w:tc>
        <w:tc>
          <w:tcPr>
            <w:tcW w:w="1969" w:type="dxa"/>
            <w:gridSpan w:val="2"/>
            <w:shd w:val="clear" w:color="auto" w:fill="FFFFFF"/>
            <w:noWrap w:val="0"/>
            <w:tcMar>
              <w:left w:w="60" w:type="dxa"/>
              <w:right w:w="60" w:type="dxa"/>
            </w:tcMar>
            <w:vAlign w:val="center"/>
          </w:tcPr>
          <w:p w14:paraId="3F7220C9">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演出经纪人员资格</w:t>
            </w:r>
          </w:p>
        </w:tc>
        <w:tc>
          <w:tcPr>
            <w:tcW w:w="2552" w:type="dxa"/>
            <w:shd w:val="clear" w:color="auto" w:fill="FFFFFF"/>
            <w:noWrap w:val="0"/>
            <w:tcMar>
              <w:left w:w="60" w:type="dxa"/>
              <w:right w:w="60" w:type="dxa"/>
            </w:tcMar>
            <w:vAlign w:val="center"/>
          </w:tcPr>
          <w:p w14:paraId="0320B72D">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《营业性演出管理条例》、《营业性演出管理条例实施细则》（文化部令2009年第47号，根据文化部令2017年第57号修订）</w:t>
            </w:r>
          </w:p>
        </w:tc>
        <w:tc>
          <w:tcPr>
            <w:tcW w:w="4068" w:type="dxa"/>
            <w:shd w:val="clear" w:color="auto" w:fill="FFFFFF"/>
            <w:noWrap w:val="0"/>
            <w:tcMar>
              <w:left w:w="60" w:type="dxa"/>
              <w:right w:w="60" w:type="dxa"/>
            </w:tcMar>
            <w:vAlign w:val="center"/>
          </w:tcPr>
          <w:p w14:paraId="5CECD29E">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助理经济师</w:t>
            </w:r>
          </w:p>
        </w:tc>
      </w:tr>
      <w:tr w14:paraId="74BF50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02" w:hRule="atLeast"/>
          <w:jc w:val="center"/>
        </w:trPr>
        <w:tc>
          <w:tcPr>
            <w:tcW w:w="651" w:type="dxa"/>
            <w:shd w:val="clear" w:color="auto" w:fill="FFFFFF"/>
            <w:noWrap w:val="0"/>
            <w:tcMar>
              <w:left w:w="60" w:type="dxa"/>
              <w:right w:w="60" w:type="dxa"/>
            </w:tcMar>
            <w:vAlign w:val="center"/>
          </w:tcPr>
          <w:p w14:paraId="4BDE130F">
            <w:pPr>
              <w:pStyle w:val="3"/>
              <w:adjustRightInd w:val="0"/>
              <w:snapToGrid w:val="0"/>
              <w:spacing w:beforeAutospacing="0" w:afterAutospacing="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w:t>
            </w:r>
          </w:p>
        </w:tc>
        <w:tc>
          <w:tcPr>
            <w:tcW w:w="1969" w:type="dxa"/>
            <w:gridSpan w:val="2"/>
            <w:shd w:val="clear" w:color="auto" w:fill="FFFFFF"/>
            <w:noWrap w:val="0"/>
            <w:tcMar>
              <w:left w:w="60" w:type="dxa"/>
              <w:right w:w="60" w:type="dxa"/>
            </w:tcMar>
            <w:vAlign w:val="center"/>
          </w:tcPr>
          <w:p w14:paraId="66DC7394">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航空人员资格</w:t>
            </w:r>
          </w:p>
        </w:tc>
        <w:tc>
          <w:tcPr>
            <w:tcW w:w="2552" w:type="dxa"/>
            <w:shd w:val="clear" w:color="auto" w:fill="FFFFFF"/>
            <w:noWrap w:val="0"/>
            <w:tcMar>
              <w:left w:w="60" w:type="dxa"/>
              <w:right w:w="60" w:type="dxa"/>
            </w:tcMar>
            <w:vAlign w:val="center"/>
          </w:tcPr>
          <w:p w14:paraId="62CE0019">
            <w:pPr>
              <w:pStyle w:val="3"/>
              <w:adjustRightInd w:val="0"/>
              <w:snapToGrid w:val="0"/>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《中华人民共和国民用航空法》、《国务院对确需保留的行政审批项目设定行政许可的决定》</w:t>
            </w:r>
          </w:p>
        </w:tc>
        <w:tc>
          <w:tcPr>
            <w:tcW w:w="4068" w:type="dxa"/>
            <w:shd w:val="clear" w:color="auto" w:fill="FFFFFF"/>
            <w:noWrap w:val="0"/>
            <w:tcMar>
              <w:left w:w="60" w:type="dxa"/>
              <w:right w:w="60" w:type="dxa"/>
            </w:tcMar>
            <w:vAlign w:val="center"/>
          </w:tcPr>
          <w:p w14:paraId="5624AE24">
            <w:pPr>
              <w:pStyle w:val="3"/>
              <w:shd w:val="clear" w:color="auto" w:fill="FFFFFF"/>
              <w:adjustRightInd w:val="0"/>
              <w:snapToGrid w:val="0"/>
              <w:spacing w:beforeAutospacing="0" w:afterAutospacing="0"/>
              <w:rPr>
                <w:rFonts w:hint="default" w:ascii="仿宋" w:hAnsi="仿宋" w:eastAsia="仿宋" w:cs="仿宋"/>
                <w:color w:val="auto"/>
                <w:sz w:val="20"/>
                <w:szCs w:val="20"/>
              </w:rPr>
            </w:pPr>
            <w:r>
              <w:rPr>
                <w:rFonts w:hint="default" w:ascii="仿宋" w:hAnsi="仿宋" w:eastAsia="仿宋" w:cs="仿宋"/>
                <w:color w:val="auto"/>
                <w:sz w:val="20"/>
                <w:szCs w:val="20"/>
              </w:rPr>
              <w:t>助理级</w:t>
            </w:r>
          </w:p>
        </w:tc>
      </w:tr>
    </w:tbl>
    <w:p w14:paraId="663F1866">
      <w:pPr>
        <w:pStyle w:val="3"/>
        <w:widowControl w:val="0"/>
        <w:shd w:val="clear" w:color="auto" w:fill="FFFFFF"/>
        <w:adjustRightInd w:val="0"/>
        <w:snapToGrid w:val="0"/>
        <w:spacing w:beforeAutospacing="0" w:afterAutospacing="0" w:line="600" w:lineRule="exact"/>
        <w:rPr>
          <w:rStyle w:val="6"/>
          <w:rFonts w:hint="eastAsia" w:ascii="仿宋" w:hAnsi="仿宋" w:eastAsia="仿宋" w:cs="仿宋"/>
          <w:b w:val="0"/>
          <w:color w:val="000000"/>
          <w:sz w:val="32"/>
          <w:szCs w:val="32"/>
          <w:shd w:val="clear" w:color="auto" w:fill="FFFFFF"/>
        </w:rPr>
      </w:pPr>
    </w:p>
    <w:p w14:paraId="4F48C017">
      <w:pPr>
        <w:pStyle w:val="3"/>
        <w:widowControl w:val="0"/>
        <w:shd w:val="clear" w:color="auto" w:fill="FFFFFF"/>
        <w:adjustRightInd w:val="0"/>
        <w:snapToGrid w:val="0"/>
        <w:spacing w:beforeAutospacing="0" w:afterAutospacing="0" w:line="600" w:lineRule="exact"/>
        <w:rPr>
          <w:rStyle w:val="6"/>
          <w:rFonts w:hint="eastAsia" w:ascii="仿宋" w:hAnsi="仿宋" w:eastAsia="仿宋" w:cs="仿宋"/>
          <w:b w:val="0"/>
          <w:color w:val="000000"/>
          <w:sz w:val="32"/>
          <w:szCs w:val="32"/>
          <w:shd w:val="clear" w:color="auto" w:fill="FFFFFF"/>
        </w:rPr>
      </w:pPr>
    </w:p>
    <w:p w14:paraId="471EB8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WY1NzY0M2ZkNDZkODA5YWRhMTQ2MDM5OWVmZGUifQ=="/>
  </w:docVars>
  <w:rsids>
    <w:rsidRoot w:val="276E27A2"/>
    <w:rsid w:val="276E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 w:type="paragraph" w:styleId="3">
    <w:name w:val="Normal (Web)"/>
    <w:basedOn w:val="1"/>
    <w:qFormat/>
    <w:uiPriority w:val="99"/>
    <w:pPr>
      <w:widowControl/>
      <w:spacing w:beforeAutospacing="1" w:afterAutospacing="1"/>
      <w:jc w:val="left"/>
    </w:pPr>
    <w:rPr>
      <w:rFonts w:ascii="宋体" w:hAnsi="宋体" w:cs="宋体"/>
      <w:kern w:val="0"/>
      <w:sz w:val="24"/>
      <w:szCs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2024-11-18T09:49:00Z</dcterms:created>
  <dc:creator>四驱小蜗牛</dc:creator>
  <cp:lastModifiedBy>四驱小蜗牛</cp:lastModifiedBy>
  <dcterms:modified xsi:type="dcterms:W3CDTF">2024-11-18T09:49:30Z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CEFDA3FAD1D64788A30D7EDE9B6AEA50_11</vt:lpwstr>
  </property>
</Properties>
</file>