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FD67">
      <w:pPr>
        <w:pStyle w:val="2"/>
        <w:shd w:val="clear" w:color="auto" w:fill="FFFFFF"/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18623117">
      <w:pPr>
        <w:pStyle w:val="2"/>
        <w:shd w:val="clear" w:color="auto" w:fill="FFFFFF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22BA8EC">
      <w:pPr>
        <w:pStyle w:val="2"/>
        <w:shd w:val="clear" w:color="auto" w:fill="FFFFFF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44"/>
          <w:szCs w:val="44"/>
        </w:rPr>
      </w:pPr>
      <w:r>
        <w:rPr>
          <w:rFonts w:ascii="Times New Roman" w:hAnsi="Times New Roman" w:eastAsia="小标宋" w:cs="Times New Roman"/>
          <w:color w:val="000000"/>
          <w:sz w:val="44"/>
          <w:szCs w:val="44"/>
        </w:rPr>
        <w:t>申报二级岗位主要业绩条件</w:t>
      </w:r>
    </w:p>
    <w:p w14:paraId="757B190D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</w:p>
    <w:p w14:paraId="3A2F8850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聘在三级岗位上，正高级岗位满6年或三级岗位满3年的，应具备3项以上业绩条件；正高级岗位满9年的，应具备2项以上业绩条件；正高级岗位满12年的，应具备1项以上业绩条件。以上所述3项、2项、1项业绩条件须包含以下（一）至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）项条件中至少1项。</w:t>
      </w:r>
    </w:p>
    <w:p w14:paraId="68E97589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（一）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国家科技重大专项课题负责人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5CA4940F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（二）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国家自然科学基金、国家社会科学基金重点项目第一主持人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41F821E4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（三）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获国家自然科学奖、国家技术发明奖、国家科学技术进步奖一等奖（个人排名前五）或二等奖（个人排名前三）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4C843E0B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（四）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代表本行业全国先进水平的技术成果主要研发者或主持人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7DA7A7F6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（五）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获河南省自然科学奖、技术发明奖、科学技术进步奖特等奖或一等奖前二名完成人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44786C28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（六）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被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认定为省级及以上高层次人才；</w:t>
      </w:r>
    </w:p>
    <w:p w14:paraId="2DA1E7EB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享受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省政府特殊津贴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河南省杰青、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省级职业教育教学专家及相当层次的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省级以上骨干人才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；</w:t>
      </w:r>
    </w:p>
    <w:p w14:paraId="101E4B38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（八）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受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聘为河南省产业技术体系首席专家，且聘期内履职成效突出、履职考核结果合格以上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143D02CF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"/>
        </w:rPr>
        <w:t>九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承担河南省重大战略、重大任务研究、成果转化、示范推广等关键技术工作的主要负责人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240FA79A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"/>
        </w:rPr>
        <w:t>十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聘用正高级专业技术岗位以来，近3年坚守专业技术一线，工作实绩突出，获得记功、记大功及省部级以上表彰奖励获得者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55C46970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十一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获中国专利金奖、全国农林、医药、社科、教育、文化艺术类等国家级一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等奖，或省级对应行业一、二等奖，且达到对应奖项规定完成人排名、位次；</w:t>
      </w:r>
    </w:p>
    <w:p w14:paraId="372BBD3C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（十二）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担任国家级教练员，所培养输送运动员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（选手）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取得奥运会等世界级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其他类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别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同级奖项参照执行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；</w:t>
      </w:r>
    </w:p>
    <w:p w14:paraId="230E67BA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"/>
        </w:rPr>
        <w:t>三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在艰苦边远地区、县以下基层一线担任专业技术或学术负责人，在技术创新、成果转化、产业帮扶、乡村振兴等领域实绩突出；以第一完成人取得落地应用的发明专利、优良品种、原创关键技术、行业标准，牵头制定的技术规范被市级及以上行业主管部门推广；工作业绩长期位居行业前列，获省级及以上行业突出贡献类表彰，在本区域、本专业领域具备较高学术技术影响力。</w:t>
      </w:r>
    </w:p>
    <w:p w14:paraId="7D698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35A65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B835A65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2026-07-01T07:11:00Z</dcterms:created>
  <dc:creator>四驱小蜗牛</dc:creator>
  <cp:lastModifiedBy>四驱小蜗牛</cp:lastModifiedBy>
  <dcterms:modified xsi:type="dcterms:W3CDTF">2026-07-01T07:11:35Z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B3E0AE6C66E1466795CAF4D8C4026FFC_11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